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44972" w14:textId="2D107ABF" w:rsidR="00935983" w:rsidRPr="001102CD" w:rsidRDefault="00935983" w:rsidP="00935983">
      <w:pPr>
        <w:tabs>
          <w:tab w:val="center" w:pos="4536"/>
          <w:tab w:val="right" w:pos="8280"/>
          <w:tab w:val="right" w:pos="9639"/>
        </w:tabs>
        <w:spacing w:after="0" w:line="240" w:lineRule="atLeast"/>
        <w:rPr>
          <w:rFonts w:cs="Arial"/>
          <w:b/>
          <w:bCs/>
          <w:sz w:val="28"/>
        </w:rPr>
      </w:pPr>
      <w:bookmarkStart w:id="0" w:name="OLE_LINK10"/>
      <w:bookmarkStart w:id="1" w:name="OLE_LINK11"/>
      <w:bookmarkStart w:id="2" w:name="OLE_LINK16"/>
      <w:bookmarkStart w:id="3" w:name="OLE_LINK17"/>
      <w:r w:rsidRPr="002D76FC">
        <w:rPr>
          <w:rFonts w:cs="Arial"/>
          <w:b/>
          <w:bCs/>
          <w:sz w:val="28"/>
        </w:rPr>
        <w:t>3GPP TSG RAN Meeting #</w:t>
      </w:r>
      <w:r>
        <w:rPr>
          <w:rFonts w:cs="Arial"/>
          <w:b/>
          <w:bCs/>
          <w:sz w:val="28"/>
        </w:rPr>
        <w:t>10</w:t>
      </w:r>
      <w:r w:rsidR="00F044F6">
        <w:rPr>
          <w:rFonts w:cs="Arial" w:hint="eastAsia"/>
          <w:b/>
          <w:bCs/>
          <w:sz w:val="28"/>
        </w:rPr>
        <w:t>1</w:t>
      </w:r>
      <w:r w:rsidRPr="002D76FC">
        <w:rPr>
          <w:rFonts w:cs="Arial"/>
          <w:b/>
          <w:bCs/>
          <w:sz w:val="28"/>
        </w:rPr>
        <w:tab/>
      </w:r>
      <w:r w:rsidRPr="002D76FC">
        <w:rPr>
          <w:rFonts w:cs="Arial"/>
          <w:b/>
          <w:bCs/>
          <w:sz w:val="28"/>
        </w:rPr>
        <w:tab/>
      </w:r>
      <w:r>
        <w:rPr>
          <w:rFonts w:cs="Arial"/>
          <w:b/>
          <w:bCs/>
          <w:sz w:val="28"/>
        </w:rPr>
        <w:t xml:space="preserve">                          </w:t>
      </w:r>
      <w:r w:rsidR="003D5472" w:rsidRPr="003D5472">
        <w:rPr>
          <w:rFonts w:cs="Arial"/>
          <w:b/>
          <w:bCs/>
          <w:sz w:val="28"/>
        </w:rPr>
        <w:t>RP-231848</w:t>
      </w:r>
      <w:r w:rsidR="003D5472" w:rsidRPr="003D5472">
        <w:rPr>
          <w:rFonts w:cs="Arial"/>
          <w:b/>
          <w:bCs/>
          <w:sz w:val="28"/>
        </w:rPr>
        <w:tab/>
      </w:r>
    </w:p>
    <w:p w14:paraId="0CA0FA4C" w14:textId="5842CBA8" w:rsidR="00935983" w:rsidRPr="00935983" w:rsidRDefault="00F044F6" w:rsidP="00935983">
      <w:pPr>
        <w:tabs>
          <w:tab w:val="center" w:pos="4536"/>
          <w:tab w:val="right" w:pos="9072"/>
        </w:tabs>
        <w:overflowPunct/>
        <w:autoSpaceDE/>
        <w:autoSpaceDN/>
        <w:adjustRightInd/>
        <w:spacing w:after="100" w:afterAutospacing="1"/>
        <w:textAlignment w:val="auto"/>
        <w:rPr>
          <w:rFonts w:eastAsia="MS Mincho" w:cs="Arial"/>
          <w:b/>
          <w:bCs/>
          <w:sz w:val="28"/>
          <w:szCs w:val="24"/>
          <w:lang w:val="en-US" w:eastAsia="ja-JP"/>
        </w:rPr>
      </w:pPr>
      <w:r w:rsidRPr="00F044F6">
        <w:rPr>
          <w:rFonts w:eastAsia="MS Mincho" w:cs="Arial"/>
          <w:b/>
          <w:bCs/>
          <w:sz w:val="28"/>
          <w:szCs w:val="24"/>
          <w:lang w:val="en-US" w:eastAsia="ja-JP"/>
        </w:rPr>
        <w:t>Bangalore, India, September 11-15, 2023</w:t>
      </w:r>
    </w:p>
    <w:p w14:paraId="7764D648" w14:textId="3393345A" w:rsidR="006C1BEE" w:rsidRPr="00A079D3" w:rsidRDefault="006C1BEE" w:rsidP="006C1BEE">
      <w:pPr>
        <w:keepLines/>
        <w:tabs>
          <w:tab w:val="left" w:pos="567"/>
        </w:tabs>
        <w:rPr>
          <w:b/>
          <w:lang w:val="en-US"/>
        </w:rPr>
      </w:pPr>
      <w:r w:rsidRPr="00A079D3">
        <w:rPr>
          <w:b/>
          <w:lang w:val="en-US"/>
        </w:rPr>
        <w:t>Agenda Item:</w:t>
      </w:r>
      <w:r w:rsidRPr="00A079D3">
        <w:rPr>
          <w:lang w:val="en-US"/>
        </w:rPr>
        <w:tab/>
      </w:r>
      <w:bookmarkStart w:id="4" w:name="Source"/>
      <w:bookmarkEnd w:id="4"/>
      <w:r>
        <w:rPr>
          <w:b/>
          <w:lang w:val="en-US"/>
        </w:rPr>
        <w:t>9.2.</w:t>
      </w:r>
      <w:r w:rsidR="001746B7">
        <w:rPr>
          <w:b/>
          <w:lang w:val="en-US"/>
        </w:rPr>
        <w:t>2</w:t>
      </w:r>
    </w:p>
    <w:p w14:paraId="727D8D87" w14:textId="5797C5FE" w:rsidR="006C1BEE" w:rsidRPr="00A079D3" w:rsidRDefault="006C1BEE" w:rsidP="006C1BEE">
      <w:pPr>
        <w:keepLines/>
        <w:tabs>
          <w:tab w:val="left" w:pos="567"/>
        </w:tabs>
      </w:pPr>
      <w:r w:rsidRPr="00A079D3">
        <w:rPr>
          <w:b/>
        </w:rPr>
        <w:t>Source:</w:t>
      </w:r>
      <w:r w:rsidRPr="00A079D3">
        <w:rPr>
          <w:b/>
        </w:rPr>
        <w:tab/>
      </w:r>
      <w:r w:rsidRPr="00A079D3">
        <w:rPr>
          <w:b/>
        </w:rPr>
        <w:tab/>
      </w:r>
      <w:r w:rsidRPr="00A079D3">
        <w:rPr>
          <w:b/>
        </w:rPr>
        <w:tab/>
      </w:r>
      <w:r>
        <w:rPr>
          <w:b/>
        </w:rPr>
        <w:t>OPPO</w:t>
      </w:r>
    </w:p>
    <w:p w14:paraId="55AB5A2B" w14:textId="186DEB87" w:rsidR="006C1BEE" w:rsidRPr="00A079D3" w:rsidRDefault="006C1BEE" w:rsidP="006C1BEE">
      <w:pPr>
        <w:keepLines/>
        <w:tabs>
          <w:tab w:val="left" w:pos="567"/>
        </w:tabs>
      </w:pPr>
      <w:r w:rsidRPr="00A079D3">
        <w:rPr>
          <w:b/>
        </w:rPr>
        <w:t>Title:</w:t>
      </w:r>
      <w:r w:rsidRPr="00A079D3">
        <w:tab/>
      </w:r>
      <w:r w:rsidRPr="00A079D3">
        <w:tab/>
      </w:r>
      <w:r w:rsidRPr="00A079D3">
        <w:tab/>
      </w:r>
      <w:r w:rsidRPr="00A079D3">
        <w:tab/>
      </w:r>
      <w:r w:rsidR="003D5472" w:rsidRPr="003D5472">
        <w:rPr>
          <w:b/>
        </w:rPr>
        <w:t xml:space="preserve">Further </w:t>
      </w:r>
      <w:r w:rsidR="004D462A" w:rsidRPr="003D5472">
        <w:rPr>
          <w:b/>
        </w:rPr>
        <w:t>consideration</w:t>
      </w:r>
      <w:r w:rsidR="003D5472" w:rsidRPr="003D5472">
        <w:rPr>
          <w:b/>
        </w:rPr>
        <w:t xml:space="preserve"> on ambient IoT for RAN</w:t>
      </w:r>
    </w:p>
    <w:p w14:paraId="29AF13A4" w14:textId="361FE1B4" w:rsidR="006C1BEE" w:rsidRDefault="006C1BEE" w:rsidP="006C1BEE">
      <w:pPr>
        <w:keepLines/>
        <w:tabs>
          <w:tab w:val="left" w:pos="567"/>
        </w:tabs>
        <w:rPr>
          <w:b/>
        </w:rPr>
      </w:pPr>
      <w:r w:rsidRPr="00A079D3">
        <w:rPr>
          <w:b/>
        </w:rPr>
        <w:t>Document for:</w:t>
      </w:r>
      <w:bookmarkStart w:id="5" w:name="DocumentFor"/>
      <w:bookmarkEnd w:id="5"/>
      <w:r>
        <w:tab/>
      </w:r>
      <w:r w:rsidRPr="006C1BEE">
        <w:rPr>
          <w:b/>
        </w:rPr>
        <w:t>Discussion</w:t>
      </w:r>
      <w:r>
        <w:rPr>
          <w:b/>
        </w:rPr>
        <w:t xml:space="preserve"> &amp; </w:t>
      </w:r>
      <w:r w:rsidRPr="006C1BEE">
        <w:rPr>
          <w:b/>
        </w:rPr>
        <w:t>Decision</w:t>
      </w:r>
    </w:p>
    <w:p w14:paraId="5EE8742D" w14:textId="77777777" w:rsidR="008D17D0" w:rsidRDefault="008D17D0" w:rsidP="008D17D0">
      <w:pPr>
        <w:pStyle w:val="1"/>
      </w:pPr>
      <w:bookmarkStart w:id="6" w:name="_Ref488331639"/>
      <w:bookmarkEnd w:id="0"/>
      <w:bookmarkEnd w:id="1"/>
      <w:bookmarkEnd w:id="2"/>
      <w:bookmarkEnd w:id="3"/>
      <w:r>
        <w:t>Introduction</w:t>
      </w:r>
      <w:bookmarkEnd w:id="6"/>
    </w:p>
    <w:p w14:paraId="5B223B37" w14:textId="77777777" w:rsidR="00C515FB" w:rsidRDefault="008D6B7A" w:rsidP="008D17D0">
      <w:pPr>
        <w:pStyle w:val="a7"/>
        <w:spacing w:before="120"/>
        <w:rPr>
          <w:rFonts w:eastAsia="宋体" w:cs="Times New Roman"/>
        </w:rPr>
      </w:pPr>
      <w:r>
        <w:rPr>
          <w:rFonts w:eastAsia="宋体" w:cs="Times New Roman"/>
        </w:rPr>
        <w:t xml:space="preserve">In </w:t>
      </w:r>
      <w:r w:rsidR="00195234">
        <w:rPr>
          <w:rFonts w:eastAsia="宋体" w:cs="Times New Roman" w:hint="eastAsia"/>
        </w:rPr>
        <w:t>e</w:t>
      </w:r>
      <w:r w:rsidR="00195234">
        <w:rPr>
          <w:rFonts w:eastAsia="宋体" w:cs="Times New Roman"/>
        </w:rPr>
        <w:t xml:space="preserve">arlier discussion, </w:t>
      </w:r>
      <w:r w:rsidR="00195234">
        <w:rPr>
          <w:rFonts w:eastAsia="宋体" w:cs="Times New Roman" w:hint="eastAsia"/>
        </w:rPr>
        <w:t>RAN</w:t>
      </w:r>
      <w:r w:rsidR="00195234">
        <w:rPr>
          <w:rFonts w:eastAsia="宋体" w:cs="Times New Roman"/>
        </w:rPr>
        <w:t xml:space="preserve"> </w:t>
      </w:r>
      <w:r w:rsidR="00195234">
        <w:rPr>
          <w:rFonts w:eastAsia="宋体" w:cs="Times New Roman" w:hint="eastAsia"/>
        </w:rPr>
        <w:t>had</w:t>
      </w:r>
      <w:r w:rsidR="00195234">
        <w:rPr>
          <w:rFonts w:eastAsia="宋体" w:cs="Times New Roman"/>
        </w:rPr>
        <w:t xml:space="preserve"> </w:t>
      </w:r>
      <w:r w:rsidR="001B5C54">
        <w:rPr>
          <w:rFonts w:eastAsia="宋体" w:cs="Times New Roman"/>
        </w:rPr>
        <w:t>discuss</w:t>
      </w:r>
      <w:r w:rsidR="00195234">
        <w:rPr>
          <w:rFonts w:eastAsia="宋体" w:cs="Times New Roman" w:hint="eastAsia"/>
        </w:rPr>
        <w:t>ed</w:t>
      </w:r>
      <w:r w:rsidR="001B5C54">
        <w:rPr>
          <w:rFonts w:eastAsia="宋体" w:cs="Times New Roman"/>
        </w:rPr>
        <w:t xml:space="preserve"> </w:t>
      </w:r>
      <w:r w:rsidR="00425634">
        <w:rPr>
          <w:rFonts w:eastAsia="宋体" w:cs="Times New Roman"/>
        </w:rPr>
        <w:t xml:space="preserve">ambient IoT </w:t>
      </w:r>
      <w:r w:rsidR="00195234">
        <w:rPr>
          <w:rFonts w:eastAsia="宋体" w:cs="Times New Roman"/>
        </w:rPr>
        <w:t xml:space="preserve">and concluded the main aspects about </w:t>
      </w:r>
      <w:r w:rsidR="00425634">
        <w:rPr>
          <w:rFonts w:eastAsia="宋体" w:cs="Times New Roman"/>
        </w:rPr>
        <w:t xml:space="preserve">the </w:t>
      </w:r>
      <w:r w:rsidR="001B5C54">
        <w:rPr>
          <w:rFonts w:eastAsia="宋体" w:cs="Times New Roman"/>
        </w:rPr>
        <w:t>use cases for RAN study, the deployment scenarios, device categorization</w:t>
      </w:r>
      <w:r w:rsidR="00195234">
        <w:rPr>
          <w:rFonts w:eastAsia="宋体" w:cs="Times New Roman"/>
        </w:rPr>
        <w:t xml:space="preserve">, </w:t>
      </w:r>
      <w:r w:rsidR="001B5C54">
        <w:rPr>
          <w:rFonts w:eastAsia="宋体" w:cs="Times New Roman"/>
        </w:rPr>
        <w:t>design target</w:t>
      </w:r>
      <w:r w:rsidR="00CA1CE5">
        <w:rPr>
          <w:rFonts w:eastAsia="宋体" w:cs="Times New Roman"/>
        </w:rPr>
        <w:t>s</w:t>
      </w:r>
      <w:r w:rsidR="00195234">
        <w:rPr>
          <w:rFonts w:eastAsia="宋体" w:cs="Times New Roman"/>
        </w:rPr>
        <w:t xml:space="preserve"> and assessment</w:t>
      </w:r>
      <w:r w:rsidR="00E13183">
        <w:rPr>
          <w:rFonts w:eastAsia="宋体" w:cs="Times New Roman"/>
        </w:rPr>
        <w:t xml:space="preserve">. </w:t>
      </w:r>
    </w:p>
    <w:p w14:paraId="6DE53E7B" w14:textId="0A47FF9F" w:rsidR="00C515FB" w:rsidRDefault="00C515FB" w:rsidP="008D17D0">
      <w:pPr>
        <w:pStyle w:val="a7"/>
        <w:spacing w:before="120"/>
        <w:rPr>
          <w:rFonts w:eastAsia="宋体" w:cs="Times New Roman"/>
        </w:rPr>
      </w:pPr>
      <w:r>
        <w:rPr>
          <w:rFonts w:eastAsia="宋体" w:cs="Times New Roman"/>
        </w:rPr>
        <w:t>To assist more focus</w:t>
      </w:r>
      <w:r w:rsidR="008B28DD">
        <w:rPr>
          <w:rFonts w:eastAsia="宋体" w:cs="Times New Roman"/>
        </w:rPr>
        <w:t>ed</w:t>
      </w:r>
      <w:r>
        <w:rPr>
          <w:rFonts w:eastAsia="宋体" w:cs="Times New Roman"/>
        </w:rPr>
        <w:t xml:space="preserve"> work</w:t>
      </w:r>
      <w:r w:rsidR="008B28DD">
        <w:rPr>
          <w:rFonts w:eastAsia="宋体" w:cs="Times New Roman"/>
        </w:rPr>
        <w:t xml:space="preserve"> in following stage</w:t>
      </w:r>
      <w:r>
        <w:rPr>
          <w:rFonts w:eastAsia="宋体" w:cs="Times New Roman"/>
        </w:rPr>
        <w:t>, some of the aspects could be further refined. We try to clarify those issues in the contribution.</w:t>
      </w:r>
    </w:p>
    <w:p w14:paraId="6B82BF72" w14:textId="6CCCB57F" w:rsidR="00195234" w:rsidRDefault="00195234" w:rsidP="008D17D0">
      <w:pPr>
        <w:pStyle w:val="a7"/>
        <w:spacing w:before="120"/>
        <w:rPr>
          <w:rFonts w:eastAsia="宋体" w:cs="Times New Roman"/>
        </w:rPr>
      </w:pPr>
      <w:r>
        <w:rPr>
          <w:rFonts w:eastAsia="宋体" w:cs="Times New Roman"/>
        </w:rPr>
        <w:t xml:space="preserve">There are few details left open for functionality and feasibility. This contribution </w:t>
      </w:r>
      <w:r w:rsidR="00C515FB">
        <w:rPr>
          <w:rFonts w:eastAsia="宋体" w:cs="Times New Roman"/>
        </w:rPr>
        <w:t>will</w:t>
      </w:r>
      <w:r>
        <w:rPr>
          <w:rFonts w:eastAsia="宋体" w:cs="Times New Roman"/>
        </w:rPr>
        <w:t xml:space="preserve"> give more input</w:t>
      </w:r>
      <w:r w:rsidR="000B5CBE">
        <w:rPr>
          <w:rFonts w:eastAsia="宋体" w:cs="Times New Roman"/>
        </w:rPr>
        <w:t>s</w:t>
      </w:r>
      <w:r>
        <w:rPr>
          <w:rFonts w:eastAsia="宋体" w:cs="Times New Roman"/>
        </w:rPr>
        <w:t xml:space="preserve"> on those open </w:t>
      </w:r>
      <w:r w:rsidR="000B5CBE">
        <w:rPr>
          <w:rFonts w:eastAsia="宋体" w:cs="Times New Roman"/>
        </w:rPr>
        <w:t>entries</w:t>
      </w:r>
      <w:r>
        <w:rPr>
          <w:rFonts w:eastAsia="宋体" w:cs="Times New Roman"/>
        </w:rPr>
        <w:t>.</w:t>
      </w:r>
    </w:p>
    <w:p w14:paraId="113A81B6" w14:textId="7C3E97C0" w:rsidR="00E13183" w:rsidRDefault="00195234" w:rsidP="008D17D0">
      <w:pPr>
        <w:pStyle w:val="a7"/>
        <w:spacing w:before="120"/>
        <w:rPr>
          <w:rFonts w:eastAsia="宋体" w:cs="Times New Roman"/>
        </w:rPr>
      </w:pPr>
      <w:r>
        <w:rPr>
          <w:rFonts w:eastAsia="宋体" w:cs="Times New Roman"/>
        </w:rPr>
        <w:t>W</w:t>
      </w:r>
      <w:r w:rsidR="00E13183">
        <w:rPr>
          <w:rFonts w:eastAsia="宋体" w:cs="Times New Roman"/>
        </w:rPr>
        <w:t xml:space="preserve">e </w:t>
      </w:r>
      <w:r>
        <w:rPr>
          <w:rFonts w:eastAsia="宋体" w:cs="Times New Roman"/>
        </w:rPr>
        <w:t xml:space="preserve">also </w:t>
      </w:r>
      <w:r w:rsidR="002101F8">
        <w:rPr>
          <w:rFonts w:eastAsia="宋体" w:cs="Times New Roman"/>
        </w:rPr>
        <w:t>have some initial</w:t>
      </w:r>
      <w:r w:rsidR="00E13183">
        <w:rPr>
          <w:rFonts w:eastAsia="宋体" w:cs="Times New Roman"/>
        </w:rPr>
        <w:t xml:space="preserve"> discuss</w:t>
      </w:r>
      <w:r w:rsidR="002101F8">
        <w:rPr>
          <w:rFonts w:eastAsia="宋体" w:cs="Times New Roman"/>
        </w:rPr>
        <w:t>ion</w:t>
      </w:r>
      <w:r w:rsidR="00E13183">
        <w:rPr>
          <w:rFonts w:eastAsia="宋体" w:cs="Times New Roman"/>
        </w:rPr>
        <w:t xml:space="preserve"> </w:t>
      </w:r>
      <w:r w:rsidR="002101F8">
        <w:rPr>
          <w:rFonts w:eastAsia="宋体" w:cs="Times New Roman"/>
        </w:rPr>
        <w:t xml:space="preserve">on the potential technologies for </w:t>
      </w:r>
      <w:r w:rsidR="001B5C54">
        <w:rPr>
          <w:rFonts w:eastAsia="宋体" w:cs="Times New Roman"/>
        </w:rPr>
        <w:t>ambient IoT</w:t>
      </w:r>
      <w:r w:rsidR="002101F8">
        <w:rPr>
          <w:rFonts w:eastAsia="宋体" w:cs="Times New Roman"/>
        </w:rPr>
        <w:t xml:space="preserve"> and </w:t>
      </w:r>
      <w:r>
        <w:rPr>
          <w:rFonts w:eastAsia="宋体" w:cs="Times New Roman"/>
        </w:rPr>
        <w:t xml:space="preserve">consider those for </w:t>
      </w:r>
      <w:r w:rsidR="002101F8">
        <w:rPr>
          <w:rFonts w:eastAsia="宋体" w:cs="Times New Roman"/>
        </w:rPr>
        <w:t>feasibility</w:t>
      </w:r>
      <w:r>
        <w:rPr>
          <w:rFonts w:eastAsia="宋体" w:cs="Times New Roman"/>
        </w:rPr>
        <w:t xml:space="preserve"> assessment</w:t>
      </w:r>
      <w:r w:rsidR="00E13183">
        <w:rPr>
          <w:rFonts w:eastAsia="宋体" w:cs="Times New Roman"/>
        </w:rPr>
        <w:t xml:space="preserve">. </w:t>
      </w:r>
    </w:p>
    <w:p w14:paraId="2683F8F2" w14:textId="59218191" w:rsidR="001B5C54" w:rsidRDefault="001B5C54" w:rsidP="001B5C54">
      <w:pPr>
        <w:pStyle w:val="1"/>
      </w:pPr>
      <w:r>
        <w:t>Deployment scenarios</w:t>
      </w:r>
      <w:r w:rsidR="008C3D69">
        <w:t xml:space="preserve"> and use cases</w:t>
      </w:r>
    </w:p>
    <w:p w14:paraId="0770F1E8" w14:textId="6D493B73" w:rsidR="001B5C54" w:rsidRDefault="00FD1829" w:rsidP="00FD1829">
      <w:pPr>
        <w:pStyle w:val="2"/>
        <w:spacing w:before="120"/>
        <w:ind w:left="576"/>
      </w:pPr>
      <w:r>
        <w:t>Connectivity topology</w:t>
      </w:r>
    </w:p>
    <w:p w14:paraId="3FB39FEA" w14:textId="77777777" w:rsidR="00337E10" w:rsidRDefault="00F222C8" w:rsidP="00BA7522">
      <w:r>
        <w:t>I</w:t>
      </w:r>
      <w:r>
        <w:rPr>
          <w:rFonts w:hint="eastAsia"/>
        </w:rPr>
        <w:t>n</w:t>
      </w:r>
      <w:r>
        <w:t xml:space="preserve"> earlier meetings, the 4 connectivity topologies are defined. </w:t>
      </w:r>
    </w:p>
    <w:p w14:paraId="0C7BBD0A" w14:textId="77777777" w:rsidR="00337E10" w:rsidRDefault="00337E10" w:rsidP="00337E10">
      <w:r>
        <w:rPr>
          <w:rFonts w:hint="eastAsia"/>
        </w:rPr>
        <w:t>•</w:t>
      </w:r>
      <w:r>
        <w:tab/>
        <w:t xml:space="preserve">Topology (1): BS &lt;-&gt; Ambient IoT device </w:t>
      </w:r>
    </w:p>
    <w:p w14:paraId="340C0066" w14:textId="77777777" w:rsidR="00337E10" w:rsidRDefault="00337E10" w:rsidP="00337E10">
      <w:r>
        <w:rPr>
          <w:rFonts w:hint="eastAsia"/>
        </w:rPr>
        <w:t>•</w:t>
      </w:r>
      <w:r>
        <w:tab/>
        <w:t xml:space="preserve">Topology (2): BS &lt;-&gt; intermediate node &lt;-&gt; Ambient IoT device </w:t>
      </w:r>
    </w:p>
    <w:p w14:paraId="595E6532" w14:textId="77777777" w:rsidR="00337E10" w:rsidRDefault="00337E10" w:rsidP="00337E10">
      <w:r>
        <w:rPr>
          <w:rFonts w:hint="eastAsia"/>
        </w:rPr>
        <w:t>•</w:t>
      </w:r>
      <w:r>
        <w:tab/>
        <w:t xml:space="preserve">Topology (3): BS &lt;-&gt; assisting node &lt;-&gt; Ambient IoT device &lt;-&gt; BS </w:t>
      </w:r>
    </w:p>
    <w:p w14:paraId="59C1EF3E" w14:textId="56E66175" w:rsidR="00337E10" w:rsidRDefault="00337E10" w:rsidP="00337E10">
      <w:r>
        <w:rPr>
          <w:rFonts w:hint="eastAsia"/>
        </w:rPr>
        <w:t>•</w:t>
      </w:r>
      <w:r>
        <w:tab/>
        <w:t>Topology (4): UE &lt;-&gt; Ambient IoT device</w:t>
      </w:r>
    </w:p>
    <w:p w14:paraId="41B3C5B8" w14:textId="690AADFF" w:rsidR="00BA7522" w:rsidRPr="005F40A1" w:rsidRDefault="00F222C8" w:rsidP="00BA7522">
      <w:r>
        <w:t xml:space="preserve">Further in </w:t>
      </w:r>
      <w:r w:rsidR="00BA7522">
        <w:t>RAN plenary meeting 9</w:t>
      </w:r>
      <w:r>
        <w:t>9</w:t>
      </w:r>
      <w:r w:rsidR="00BA7522">
        <w:t xml:space="preserve">, </w:t>
      </w:r>
      <w:r>
        <w:t>we concluded that T</w:t>
      </w:r>
      <w:r w:rsidRPr="00F222C8">
        <w:t>opology (5), i.e. UE &lt;-&gt; Ambient IoT device &lt;-&gt; {BS or UE}, is not supported</w:t>
      </w:r>
      <w:r w:rsidR="00BA7522">
        <w:t>.</w:t>
      </w:r>
      <w:r w:rsidR="00060041">
        <w:t xml:space="preserve"> The combinations of topologies </w:t>
      </w:r>
      <w:r w:rsidR="00060041" w:rsidRPr="00060041">
        <w:t>are regarded as a network implementation choice</w:t>
      </w:r>
      <w:r w:rsidR="00060041">
        <w:t>.</w:t>
      </w:r>
    </w:p>
    <w:p w14:paraId="6D183C92" w14:textId="19969D0E" w:rsidR="00060041" w:rsidRDefault="005003AC" w:rsidP="00BA7522">
      <w:r>
        <w:t xml:space="preserve">In </w:t>
      </w:r>
      <w:r w:rsidR="00A51D72">
        <w:t>T</w:t>
      </w:r>
      <w:r>
        <w:t xml:space="preserve">opology </w:t>
      </w:r>
      <w:r w:rsidR="00A51D72">
        <w:t>(</w:t>
      </w:r>
      <w:r>
        <w:t>3</w:t>
      </w:r>
      <w:r w:rsidR="00A51D72">
        <w:t>)</w:t>
      </w:r>
      <w:r>
        <w:t>,</w:t>
      </w:r>
      <w:r w:rsidR="00060041">
        <w:t xml:space="preserve"> few further considerations would be based on some advanced design.</w:t>
      </w:r>
      <w:r>
        <w:t xml:space="preserve"> </w:t>
      </w:r>
      <w:r w:rsidR="00060041">
        <w:t xml:space="preserve">As an open point, the </w:t>
      </w:r>
      <w:r w:rsidR="00060041">
        <w:rPr>
          <w:rFonts w:hint="eastAsia"/>
        </w:rPr>
        <w:t>o</w:t>
      </w:r>
      <w:r w:rsidR="00060041">
        <w:t xml:space="preserve">riginal </w:t>
      </w:r>
      <w:proofErr w:type="spellStart"/>
      <w:r w:rsidR="00060041">
        <w:rPr>
          <w:rFonts w:hint="eastAsia"/>
        </w:rPr>
        <w:t>g</w:t>
      </w:r>
      <w:r w:rsidR="00060041">
        <w:t>NB</w:t>
      </w:r>
      <w:proofErr w:type="spellEnd"/>
      <w:r w:rsidR="00060041">
        <w:t xml:space="preserve"> would be different to the terminal </w:t>
      </w:r>
      <w:proofErr w:type="spellStart"/>
      <w:r w:rsidR="00060041">
        <w:t>gNB</w:t>
      </w:r>
      <w:proofErr w:type="spellEnd"/>
      <w:r w:rsidR="00060041">
        <w:t xml:space="preserve"> in the topology. In the topology</w:t>
      </w:r>
      <w:r w:rsidR="00337E10">
        <w:t>,</w:t>
      </w:r>
      <w:r w:rsidR="00060041">
        <w:t xml:space="preserve"> the main benefit would be the full duplex can be alleviated by the assist</w:t>
      </w:r>
      <w:r w:rsidR="00467128">
        <w:t>ing</w:t>
      </w:r>
      <w:r w:rsidR="00060041">
        <w:t xml:space="preserve"> node. This could be achieved by either same </w:t>
      </w:r>
      <w:proofErr w:type="spellStart"/>
      <w:r w:rsidR="00060041">
        <w:t>gNB</w:t>
      </w:r>
      <w:proofErr w:type="spellEnd"/>
      <w:r w:rsidR="0038003D">
        <w:t xml:space="preserve"> with interference cancellation</w:t>
      </w:r>
      <w:r w:rsidR="00060041">
        <w:t xml:space="preserve"> or different </w:t>
      </w:r>
      <w:proofErr w:type="spellStart"/>
      <w:r w:rsidR="00060041">
        <w:t>gNB</w:t>
      </w:r>
      <w:r w:rsidR="00467128">
        <w:t>s</w:t>
      </w:r>
      <w:proofErr w:type="spellEnd"/>
      <w:r w:rsidR="00060041">
        <w:t xml:space="preserve">. If the clarification would be introduced, </w:t>
      </w:r>
      <w:r w:rsidR="00467128">
        <w:t xml:space="preserve">same </w:t>
      </w:r>
      <w:proofErr w:type="spellStart"/>
      <w:r w:rsidR="00467128">
        <w:t>gNB</w:t>
      </w:r>
      <w:proofErr w:type="spellEnd"/>
      <w:r w:rsidR="00467128">
        <w:t xml:space="preserve"> should be assumed for the starting point. However, no further clarification </w:t>
      </w:r>
      <w:r w:rsidR="009E1D79">
        <w:t xml:space="preserve">would </w:t>
      </w:r>
      <w:r w:rsidR="0038003D">
        <w:t>mean</w:t>
      </w:r>
      <w:r w:rsidR="009E1D79">
        <w:t xml:space="preserve"> WGs will </w:t>
      </w:r>
      <w:r w:rsidR="0038003D">
        <w:t>select later</w:t>
      </w:r>
      <w:r w:rsidR="00467128">
        <w:t>.</w:t>
      </w:r>
    </w:p>
    <w:p w14:paraId="0C8466EF" w14:textId="2C01F4E6" w:rsidR="00BA7522" w:rsidRDefault="00060041" w:rsidP="00BA7522">
      <w:r>
        <w:t>A</w:t>
      </w:r>
      <w:r w:rsidR="00467128">
        <w:t>t least an</w:t>
      </w:r>
      <w:r w:rsidR="005003AC" w:rsidRPr="005003AC">
        <w:t xml:space="preserve"> assisting node is used to help to provide carrier (if backscattering is used) or to receive the data from the ambient IoT device and forward the data to the </w:t>
      </w:r>
      <w:proofErr w:type="spellStart"/>
      <w:r w:rsidR="005003AC" w:rsidRPr="005003AC">
        <w:t>gNB</w:t>
      </w:r>
      <w:proofErr w:type="spellEnd"/>
      <w:r w:rsidR="005003AC" w:rsidRPr="005003AC">
        <w:t xml:space="preserve">. </w:t>
      </w:r>
      <w:r w:rsidR="005003AC">
        <w:t xml:space="preserve">It can reduce the complexity of the </w:t>
      </w:r>
      <w:proofErr w:type="spellStart"/>
      <w:r w:rsidR="005003AC">
        <w:t>gNB</w:t>
      </w:r>
      <w:proofErr w:type="spellEnd"/>
      <w:r w:rsidR="005003AC">
        <w:t xml:space="preserve"> if an </w:t>
      </w:r>
      <w:r w:rsidR="005003AC" w:rsidRPr="005003AC">
        <w:t>assisting node</w:t>
      </w:r>
      <w:r w:rsidR="005003AC">
        <w:t xml:space="preserve"> is used.</w:t>
      </w:r>
      <w:r w:rsidR="000B0946">
        <w:t xml:space="preserve"> When backscattering is used, it can be the </w:t>
      </w:r>
      <w:proofErr w:type="spellStart"/>
      <w:r w:rsidR="000B0946">
        <w:t>gNB</w:t>
      </w:r>
      <w:proofErr w:type="spellEnd"/>
      <w:r w:rsidR="000B0946">
        <w:t xml:space="preserve"> or the </w:t>
      </w:r>
      <w:r w:rsidR="000B0946" w:rsidRPr="000B0946">
        <w:t>assisting node to provide the carrier for backscattering and the other to receive the backscattering signal.</w:t>
      </w:r>
      <w:r w:rsidR="00467128">
        <w:t xml:space="preserve"> In the topology, multiple assisting nodes may be beneficial for the ambient power devices, as the device power consumption and coverage are quite limited. The coordination of the multiple assisting nodes would be with some addition study point for ambient IoT. The essential schemes may no be different to single assisting node. Thus, we also need to focus on single assisting node.</w:t>
      </w:r>
    </w:p>
    <w:p w14:paraId="7E82BD33" w14:textId="4BB48AF3" w:rsidR="005D36B0" w:rsidRPr="000B0946" w:rsidRDefault="000B0946" w:rsidP="00BA7522">
      <w:pPr>
        <w:rPr>
          <w:b/>
        </w:rPr>
      </w:pPr>
      <w:r w:rsidRPr="000B0946">
        <w:rPr>
          <w:b/>
        </w:rPr>
        <w:t xml:space="preserve">Proposal </w:t>
      </w:r>
      <w:r w:rsidR="00885215">
        <w:rPr>
          <w:b/>
        </w:rPr>
        <w:t>1</w:t>
      </w:r>
      <w:r w:rsidR="00DE2610">
        <w:rPr>
          <w:rFonts w:hint="eastAsia"/>
          <w:b/>
        </w:rPr>
        <w:t xml:space="preserve">: </w:t>
      </w:r>
      <w:r w:rsidR="00E42E31">
        <w:rPr>
          <w:b/>
        </w:rPr>
        <w:t xml:space="preserve">If the </w:t>
      </w:r>
      <w:r w:rsidRPr="000B0946">
        <w:rPr>
          <w:b/>
        </w:rPr>
        <w:t>Topology (</w:t>
      </w:r>
      <w:r w:rsidR="00E42E31">
        <w:rPr>
          <w:b/>
        </w:rPr>
        <w:t>3</w:t>
      </w:r>
      <w:r w:rsidRPr="000B0946">
        <w:rPr>
          <w:b/>
        </w:rPr>
        <w:t>)</w:t>
      </w:r>
      <w:r w:rsidR="00E42E31">
        <w:rPr>
          <w:b/>
        </w:rPr>
        <w:t xml:space="preserve"> is further clarified, same </w:t>
      </w:r>
      <w:proofErr w:type="spellStart"/>
      <w:r w:rsidR="00E42E31">
        <w:rPr>
          <w:b/>
        </w:rPr>
        <w:t>gNB</w:t>
      </w:r>
      <w:proofErr w:type="spellEnd"/>
      <w:r w:rsidR="00E42E31">
        <w:rPr>
          <w:b/>
        </w:rPr>
        <w:t xml:space="preserve"> is assumed for transmitting and receiving data. Single assisting node in a communication is also assumed for the topology.</w:t>
      </w:r>
    </w:p>
    <w:p w14:paraId="0C7AF5B3" w14:textId="77777777" w:rsidR="005003AC" w:rsidRPr="007F37D8" w:rsidRDefault="005003AC" w:rsidP="00BA7522"/>
    <w:p w14:paraId="7C52F204" w14:textId="61BCC6F0" w:rsidR="004761B9" w:rsidRDefault="003C1B5B" w:rsidP="00FD1829">
      <w:pPr>
        <w:pStyle w:val="2"/>
        <w:spacing w:before="120"/>
        <w:ind w:left="576"/>
      </w:pPr>
      <w:r>
        <w:lastRenderedPageBreak/>
        <w:t xml:space="preserve">Spectrum and </w:t>
      </w:r>
      <w:r w:rsidR="00FD1829">
        <w:t>Coexistence</w:t>
      </w:r>
    </w:p>
    <w:p w14:paraId="11015809" w14:textId="6D326780" w:rsidR="003C1B5B" w:rsidRDefault="00722F44" w:rsidP="008E47C4">
      <w:r>
        <w:t>The typical Ambient IoT devices have very limited energy collected for communication. T</w:t>
      </w:r>
      <w:r w:rsidR="003C1B5B" w:rsidRPr="003C1B5B">
        <w:t xml:space="preserve">he number of carriers for </w:t>
      </w:r>
      <w:r>
        <w:t>DL</w:t>
      </w:r>
      <w:r w:rsidR="003C1B5B" w:rsidRPr="003C1B5B">
        <w:t xml:space="preserve"> detection</w:t>
      </w:r>
      <w:r>
        <w:t xml:space="preserve"> </w:t>
      </w:r>
      <w:r w:rsidRPr="003C1B5B">
        <w:t xml:space="preserve">should </w:t>
      </w:r>
      <w:r>
        <w:t xml:space="preserve">be </w:t>
      </w:r>
      <w:r w:rsidRPr="003C1B5B">
        <w:t>1 carrier</w:t>
      </w:r>
      <w:r>
        <w:t xml:space="preserve">. UL transmission </w:t>
      </w:r>
      <w:r w:rsidRPr="003C1B5B">
        <w:t xml:space="preserve">should </w:t>
      </w:r>
      <w:r>
        <w:t xml:space="preserve">also be </w:t>
      </w:r>
      <w:r w:rsidRPr="003C1B5B">
        <w:t>1 carrier</w:t>
      </w:r>
      <w:r>
        <w:t>, and may or may not be the same</w:t>
      </w:r>
      <w:r w:rsidR="003C1B5B" w:rsidRPr="003C1B5B">
        <w:t xml:space="preserve">. </w:t>
      </w:r>
      <w:r>
        <w:t>With regard of the carrier spectrum, several options are discussed.</w:t>
      </w:r>
    </w:p>
    <w:p w14:paraId="38898B90" w14:textId="13773BF1" w:rsidR="008E47C4" w:rsidRDefault="00722F44" w:rsidP="008E47C4">
      <w:r>
        <w:t>W</w:t>
      </w:r>
      <w:r w:rsidR="008E47C4">
        <w:t>e ha</w:t>
      </w:r>
      <w:r>
        <w:t>d</w:t>
      </w:r>
      <w:r w:rsidR="008E47C4">
        <w:t xml:space="preserve"> the following agreement</w:t>
      </w:r>
      <w:r w:rsidR="00DE2610">
        <w:rPr>
          <w:rFonts w:hint="eastAsia"/>
        </w:rPr>
        <w:t xml:space="preserve">: </w:t>
      </w:r>
    </w:p>
    <w:p w14:paraId="67A537BB" w14:textId="77777777" w:rsidR="008E47C4" w:rsidRDefault="008E47C4" w:rsidP="008E47C4">
      <w:pPr>
        <w:spacing w:after="180" w:line="252" w:lineRule="auto"/>
        <w:contextualSpacing/>
        <w:rPr>
          <w:rFonts w:ascii="Times New Roman" w:hAnsi="Times New Roman"/>
          <w:b/>
          <w:bCs/>
          <w:i/>
          <w:iCs/>
          <w:lang w:eastAsia="ja-JP"/>
        </w:rPr>
      </w:pPr>
      <w:r>
        <w:rPr>
          <w:rFonts w:ascii="Times New Roman" w:hAnsi="Times New Roman"/>
          <w:b/>
          <w:bCs/>
          <w:i/>
          <w:iCs/>
          <w:lang w:eastAsia="ja-JP"/>
        </w:rPr>
        <w:t>Agreement:</w:t>
      </w:r>
    </w:p>
    <w:p w14:paraId="4857F18E" w14:textId="77777777" w:rsidR="008E47C4" w:rsidRDefault="008E47C4" w:rsidP="008E47C4">
      <w:pPr>
        <w:spacing w:after="160" w:line="252" w:lineRule="auto"/>
        <w:rPr>
          <w:rFonts w:ascii="Times New Roman" w:hAnsi="Times New Roman"/>
          <w:lang w:eastAsia="en-US"/>
        </w:rPr>
      </w:pPr>
      <w:r>
        <w:rPr>
          <w:rFonts w:ascii="Times New Roman" w:hAnsi="Times New Roman"/>
          <w:lang w:eastAsia="en-US"/>
        </w:rPr>
        <w:t xml:space="preserve">The study considers </w:t>
      </w:r>
      <w:bookmarkStart w:id="7" w:name="OLE_LINK3"/>
      <w:bookmarkStart w:id="8" w:name="OLE_LINK4"/>
      <w:r>
        <w:rPr>
          <w:rFonts w:ascii="Times New Roman" w:hAnsi="Times New Roman"/>
          <w:lang w:eastAsia="en-US"/>
        </w:rPr>
        <w:t>Ambient IoT deployment in-band to NR</w:t>
      </w:r>
      <w:bookmarkEnd w:id="7"/>
      <w:bookmarkEnd w:id="8"/>
      <w:r>
        <w:rPr>
          <w:rFonts w:ascii="Times New Roman" w:hAnsi="Times New Roman"/>
          <w:lang w:eastAsia="en-US"/>
        </w:rPr>
        <w:t>, in guard-band of NR, and standalone band from NR, and FFS: relationship to deployment scenarios.</w:t>
      </w:r>
    </w:p>
    <w:p w14:paraId="70DA9F49" w14:textId="77777777" w:rsidR="008E47C4" w:rsidRDefault="008E47C4" w:rsidP="008E47C4">
      <w:pPr>
        <w:numPr>
          <w:ilvl w:val="0"/>
          <w:numId w:val="32"/>
        </w:numPr>
        <w:overflowPunct/>
        <w:autoSpaceDE/>
        <w:autoSpaceDN/>
        <w:adjustRightInd/>
        <w:spacing w:after="180" w:line="252" w:lineRule="auto"/>
        <w:ind w:left="1440"/>
        <w:contextualSpacing/>
        <w:textAlignment w:val="auto"/>
        <w:rPr>
          <w:rFonts w:ascii="Times New Roman" w:hAnsi="Times New Roman"/>
          <w:lang w:eastAsia="ja-JP"/>
        </w:rPr>
      </w:pPr>
      <w:r>
        <w:rPr>
          <w:rFonts w:ascii="Times New Roman" w:hAnsi="Times New Roman"/>
          <w:lang w:eastAsia="ja-JP"/>
        </w:rPr>
        <w:t>Note: Prioritization among them can be discussed in later meetings.</w:t>
      </w:r>
    </w:p>
    <w:p w14:paraId="7B08CC94" w14:textId="68436F41" w:rsidR="00FA0BB3" w:rsidRDefault="00722F44" w:rsidP="008E47C4">
      <w:r>
        <w:t xml:space="preserve">NR </w:t>
      </w:r>
      <w:proofErr w:type="spellStart"/>
      <w:r>
        <w:t>eMBB</w:t>
      </w:r>
      <w:proofErr w:type="spellEnd"/>
      <w:r>
        <w:t xml:space="preserve"> have good spectrum resource for deployment. This helps to the success of NR commercialization. For some lower band like 700MHz &amp; 900MHz, </w:t>
      </w:r>
      <w:r w:rsidR="00CC6F31">
        <w:t>ambient IoT can achieve better coverage to meet the requirements. The needed spectrum for Ambient IoT may not be too much as the data rate requirement is much smaller than NR. Thus, a</w:t>
      </w:r>
      <w:r w:rsidR="00FA0BB3">
        <w:t xml:space="preserve">mbient IoT can be deployed in the same </w:t>
      </w:r>
      <w:r w:rsidR="00FA0BB3">
        <w:rPr>
          <w:rFonts w:hint="eastAsia"/>
        </w:rPr>
        <w:t>NR</w:t>
      </w:r>
      <w:r w:rsidR="00FA0BB3">
        <w:t xml:space="preserve"> </w:t>
      </w:r>
      <w:r w:rsidR="00FA0BB3">
        <w:rPr>
          <w:rFonts w:hint="eastAsia"/>
        </w:rPr>
        <w:t>band</w:t>
      </w:r>
      <w:r w:rsidR="00FA0BB3">
        <w:t xml:space="preserve"> with </w:t>
      </w:r>
      <w:proofErr w:type="spellStart"/>
      <w:r w:rsidR="00FA0BB3">
        <w:t>eMBB</w:t>
      </w:r>
      <w:proofErr w:type="spellEnd"/>
      <w:r w:rsidR="00FA0BB3">
        <w:t>. In order to improve the resource utilization efficiency, support</w:t>
      </w:r>
      <w:r w:rsidR="00CC6F31">
        <w:t>ing</w:t>
      </w:r>
      <w:r w:rsidR="00FA0BB3">
        <w:t xml:space="preserve"> In-band deployment</w:t>
      </w:r>
      <w:r w:rsidR="00CC6F31">
        <w:t xml:space="preserve"> should be ensured</w:t>
      </w:r>
      <w:r w:rsidR="00FA0BB3">
        <w:t xml:space="preserve">. </w:t>
      </w:r>
      <w:r w:rsidR="00CC6F31">
        <w:t xml:space="preserve">We </w:t>
      </w:r>
      <w:r w:rsidR="002C475E">
        <w:t>mainly consider the</w:t>
      </w:r>
      <w:r w:rsidR="00CC6F31">
        <w:t xml:space="preserve"> in-band deployment and the related </w:t>
      </w:r>
      <w:r w:rsidRPr="00722F44">
        <w:t>coexistence</w:t>
      </w:r>
      <w:r w:rsidR="00CC6F31">
        <w:t xml:space="preserve"> </w:t>
      </w:r>
      <w:r w:rsidR="002C475E">
        <w:t>technologies</w:t>
      </w:r>
      <w:r w:rsidR="00CC6F31">
        <w:t xml:space="preserve"> with NR</w:t>
      </w:r>
      <w:r w:rsidR="00A93C4E">
        <w:t>.</w:t>
      </w:r>
    </w:p>
    <w:p w14:paraId="7E100ECA" w14:textId="0F7E07BD" w:rsidR="00885215" w:rsidRDefault="00885215" w:rsidP="008E47C4">
      <w:r>
        <w:t xml:space="preserve">Also, consider the licensed </w:t>
      </w:r>
      <w:r w:rsidR="00510DCE">
        <w:t>or</w:t>
      </w:r>
      <w:r>
        <w:t xml:space="preserve"> unlicensed spectrum, the 3GPP work may need to be focused in licensed one. Licensed band have higher transmission power and less interferences. The Ambient IoT devices may not be able to support complex LBT </w:t>
      </w:r>
      <w:r w:rsidR="00C67303">
        <w:t>in</w:t>
      </w:r>
      <w:r w:rsidR="00F31DBF">
        <w:t xml:space="preserve"> unlicensed band.</w:t>
      </w:r>
    </w:p>
    <w:p w14:paraId="49594EC8" w14:textId="560F806D" w:rsidR="00FA0BB3" w:rsidRDefault="00FA0BB3" w:rsidP="008E47C4">
      <w:pPr>
        <w:rPr>
          <w:b/>
        </w:rPr>
      </w:pPr>
      <w:r w:rsidRPr="000B0946">
        <w:rPr>
          <w:b/>
        </w:rPr>
        <w:t xml:space="preserve">Proposal </w:t>
      </w:r>
      <w:r w:rsidR="00885215">
        <w:rPr>
          <w:b/>
        </w:rPr>
        <w:t>2</w:t>
      </w:r>
      <w:r w:rsidR="00DE2610">
        <w:rPr>
          <w:rFonts w:hint="eastAsia"/>
          <w:b/>
        </w:rPr>
        <w:t xml:space="preserve">: </w:t>
      </w:r>
      <w:r w:rsidRPr="00FA0BB3">
        <w:rPr>
          <w:b/>
        </w:rPr>
        <w:t>Ambient IoT deployment in-band to NR is supported with high priority.</w:t>
      </w:r>
    </w:p>
    <w:p w14:paraId="0116EC56" w14:textId="77777777" w:rsidR="008C3D69" w:rsidRPr="00FA0BB3" w:rsidRDefault="008C3D69" w:rsidP="008E47C4">
      <w:pPr>
        <w:rPr>
          <w:b/>
        </w:rPr>
      </w:pPr>
    </w:p>
    <w:p w14:paraId="05FE657B" w14:textId="3C795683" w:rsidR="008C3D69" w:rsidRDefault="008C3D69" w:rsidP="008C3D69">
      <w:pPr>
        <w:pStyle w:val="2"/>
        <w:spacing w:before="120"/>
        <w:ind w:left="576"/>
      </w:pPr>
      <w:r w:rsidRPr="008C3D69">
        <w:t>Traffic assumption</w:t>
      </w:r>
    </w:p>
    <w:p w14:paraId="00F87F36" w14:textId="0D726532" w:rsidR="00735892" w:rsidRDefault="00A93C4E" w:rsidP="00A56356">
      <w:r>
        <w:t>The serving traffic of Ambient I</w:t>
      </w:r>
      <w:r>
        <w:rPr>
          <w:rFonts w:hint="eastAsia"/>
        </w:rPr>
        <w:t>oT</w:t>
      </w:r>
      <w:r>
        <w:t xml:space="preserve"> need some further definition to continue the RAN study. One aspect</w:t>
      </w:r>
      <w:r w:rsidR="00735892">
        <w:t xml:space="preserve"> is the traffic parameter</w:t>
      </w:r>
      <w:r w:rsidR="004F3BDE">
        <w:t>s</w:t>
      </w:r>
      <w:r w:rsidR="00735892">
        <w:t xml:space="preserve"> on the frequency and volume. </w:t>
      </w:r>
    </w:p>
    <w:p w14:paraId="3FF2603E" w14:textId="1D376E82" w:rsidR="008C3D69" w:rsidRDefault="00735892" w:rsidP="00A56356">
      <w:r>
        <w:t xml:space="preserve">For the traffic </w:t>
      </w:r>
      <w:r w:rsidR="004F3BDE">
        <w:t>parameters</w:t>
      </w:r>
      <w:r>
        <w:t xml:space="preserve">, </w:t>
      </w:r>
      <w:r w:rsidR="008C3C77">
        <w:t xml:space="preserve">RAN had initial </w:t>
      </w:r>
      <w:r w:rsidR="004F3BDE">
        <w:t xml:space="preserve">data rate up to </w:t>
      </w:r>
      <w:r w:rsidR="008C3C77">
        <w:t>5</w:t>
      </w:r>
      <w:r w:rsidR="004F3BDE">
        <w:t>kbps</w:t>
      </w:r>
      <w:r w:rsidR="008C3C77">
        <w:t xml:space="preserve">. Although this may be lower than requirements of </w:t>
      </w:r>
      <w:r w:rsidR="00EC2570">
        <w:t>potential</w:t>
      </w:r>
      <w:r w:rsidR="008C3C77">
        <w:t xml:space="preserve"> use cases, it can meet most of the application scenarios.</w:t>
      </w:r>
      <w:r w:rsidR="00EC2570">
        <w:t xml:space="preserve"> </w:t>
      </w:r>
      <w:r w:rsidR="008C3D69">
        <w:t>However, the 0.1 kbps would be too low to cover the use cases. Thus, we propose to have the lower bound as 1k</w:t>
      </w:r>
      <w:r w:rsidR="008C3D69">
        <w:rPr>
          <w:rFonts w:hint="eastAsia"/>
        </w:rPr>
        <w:t>b</w:t>
      </w:r>
      <w:r w:rsidR="008C3D69">
        <w:t>ps.</w:t>
      </w:r>
      <w:r w:rsidR="00EC2570">
        <w:t xml:space="preserve"> </w:t>
      </w:r>
      <w:r w:rsidR="00687BDF">
        <w:t>Note that the updated SA1 summary only take up to 2kbps data rate. Thus, 1kbps could be sufficient for further evaluation.</w:t>
      </w:r>
    </w:p>
    <w:p w14:paraId="145D5108" w14:textId="3D2AF0EC" w:rsidR="004F3BDE" w:rsidRDefault="008C3D69" w:rsidP="00A56356">
      <w:r>
        <w:t>Next step, w</w:t>
      </w:r>
      <w:r w:rsidR="008C3C77">
        <w:t xml:space="preserve">e see </w:t>
      </w:r>
      <w:r w:rsidR="004F3BDE">
        <w:t>the RAN level</w:t>
      </w:r>
      <w:r>
        <w:t xml:space="preserve"> (if time allowed)</w:t>
      </w:r>
      <w:r w:rsidR="004F3BDE">
        <w:t xml:space="preserve"> </w:t>
      </w:r>
      <w:r w:rsidR="008C3C77">
        <w:t xml:space="preserve">or later WG level </w:t>
      </w:r>
      <w:r w:rsidR="004F3BDE">
        <w:t>can decide the arrival probability, periodicity and packet sizes</w:t>
      </w:r>
      <w:r w:rsidR="008C3C77">
        <w:t xml:space="preserve"> based on the data rate</w:t>
      </w:r>
      <w:r w:rsidR="004F3BDE">
        <w:t xml:space="preserve">. This methodology can mainly be based on the </w:t>
      </w:r>
      <w:r w:rsidR="008820C2">
        <w:t xml:space="preserve">previous study of IoT type </w:t>
      </w:r>
      <w:r w:rsidR="008C3C77">
        <w:t>technology</w:t>
      </w:r>
      <w:r w:rsidR="008820C2">
        <w:t xml:space="preserve">. </w:t>
      </w:r>
      <w:r w:rsidR="004F3BDE">
        <w:t xml:space="preserve">Considering the data rate </w:t>
      </w:r>
      <w:r w:rsidR="008820C2">
        <w:rPr>
          <w:rFonts w:hint="eastAsia"/>
        </w:rPr>
        <w:t>is</w:t>
      </w:r>
      <w:r w:rsidR="008820C2">
        <w:t xml:space="preserve"> much lower, packet size and arrival rate can be adjusted accordingly.</w:t>
      </w:r>
    </w:p>
    <w:p w14:paraId="7B7950F8" w14:textId="5EB68719" w:rsidR="004F3BDE" w:rsidRPr="00FA0BB3" w:rsidRDefault="004F3BDE" w:rsidP="004F3BDE">
      <w:pPr>
        <w:rPr>
          <w:b/>
        </w:rPr>
      </w:pPr>
      <w:r w:rsidRPr="000B0946">
        <w:rPr>
          <w:b/>
        </w:rPr>
        <w:t xml:space="preserve">Proposal </w:t>
      </w:r>
      <w:r w:rsidR="00885215">
        <w:rPr>
          <w:b/>
        </w:rPr>
        <w:t>3</w:t>
      </w:r>
      <w:r w:rsidR="00DE2610">
        <w:rPr>
          <w:rFonts w:hint="eastAsia"/>
          <w:b/>
        </w:rPr>
        <w:t xml:space="preserve">: </w:t>
      </w:r>
      <w:r w:rsidRPr="00FA0BB3">
        <w:rPr>
          <w:b/>
        </w:rPr>
        <w:t xml:space="preserve">Ambient IoT </w:t>
      </w:r>
      <w:r w:rsidR="008820C2" w:rsidRPr="008820C2">
        <w:rPr>
          <w:b/>
        </w:rPr>
        <w:t xml:space="preserve">Traffic assumption </w:t>
      </w:r>
      <w:r w:rsidR="008820C2">
        <w:rPr>
          <w:b/>
        </w:rPr>
        <w:t xml:space="preserve">can introduce the traffic model parameters </w:t>
      </w:r>
      <w:r w:rsidR="008C3D69">
        <w:rPr>
          <w:b/>
        </w:rPr>
        <w:t>with equal or more than</w:t>
      </w:r>
      <w:r w:rsidR="008820C2">
        <w:rPr>
          <w:b/>
        </w:rPr>
        <w:t xml:space="preserve"> 1kbps </w:t>
      </w:r>
      <w:r w:rsidR="005D4DE0">
        <w:rPr>
          <w:b/>
        </w:rPr>
        <w:t>u</w:t>
      </w:r>
      <w:r w:rsidR="005D4DE0" w:rsidRPr="005D4DE0">
        <w:rPr>
          <w:b/>
        </w:rPr>
        <w:t>ser experienced data rate</w:t>
      </w:r>
      <w:r w:rsidR="008820C2">
        <w:rPr>
          <w:b/>
        </w:rPr>
        <w:t>.</w:t>
      </w:r>
    </w:p>
    <w:p w14:paraId="0BC19D6A" w14:textId="1DC0A355" w:rsidR="00924870" w:rsidRDefault="00924870" w:rsidP="001B5C54"/>
    <w:p w14:paraId="056FE9A1" w14:textId="28F8F2FA" w:rsidR="001B5C54" w:rsidRDefault="00FD1829" w:rsidP="001B5C54">
      <w:pPr>
        <w:pStyle w:val="1"/>
      </w:pPr>
      <w:r>
        <w:t>D</w:t>
      </w:r>
      <w:r w:rsidR="001B5C54">
        <w:t>evice categorization</w:t>
      </w:r>
    </w:p>
    <w:p w14:paraId="10FA64CC" w14:textId="77777777" w:rsidR="00FD1829" w:rsidRDefault="00FD1829" w:rsidP="00FD1829">
      <w:pPr>
        <w:ind w:right="47"/>
        <w:rPr>
          <w:rFonts w:ascii="Times New Roman" w:hAnsi="Times New Roman"/>
          <w:b/>
          <w:bCs/>
          <w:i/>
          <w:iCs/>
          <w:lang w:eastAsia="ja-JP"/>
        </w:rPr>
      </w:pPr>
      <w:r>
        <w:rPr>
          <w:rFonts w:ascii="Times New Roman" w:hAnsi="Times New Roman"/>
          <w:b/>
          <w:bCs/>
          <w:i/>
          <w:iCs/>
          <w:lang w:eastAsia="ja-JP"/>
        </w:rPr>
        <w:t>Working assumption:</w:t>
      </w:r>
    </w:p>
    <w:p w14:paraId="70F9A2A6" w14:textId="77777777" w:rsidR="00FD1829" w:rsidRDefault="00FD1829" w:rsidP="00FD1829">
      <w:pPr>
        <w:ind w:right="47"/>
        <w:rPr>
          <w:rFonts w:ascii="Times New Roman" w:hAnsi="Times New Roman"/>
          <w:color w:val="0070C0"/>
        </w:rPr>
      </w:pPr>
      <w:r>
        <w:rPr>
          <w:rFonts w:ascii="Times New Roman" w:hAnsi="Times New Roman"/>
          <w:lang w:eastAsia="ja-JP"/>
        </w:rPr>
        <w:t>This framework is used to categorize energy storage:</w:t>
      </w:r>
    </w:p>
    <w:p w14:paraId="33E1B184"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Storage 1: no storage at all</w:t>
      </w:r>
    </w:p>
    <w:p w14:paraId="7463EE7D"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Storage 2: Up to E1 joules</w:t>
      </w:r>
    </w:p>
    <w:p w14:paraId="38C133F0"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Storage 3: Up to E2 joules</w:t>
      </w:r>
    </w:p>
    <w:p w14:paraId="66F241D8" w14:textId="77777777" w:rsidR="00FD1829" w:rsidRDefault="00FD1829" w:rsidP="00FD1829">
      <w:pPr>
        <w:ind w:right="47"/>
        <w:rPr>
          <w:rFonts w:ascii="Times New Roman" w:hAnsi="Times New Roman"/>
          <w:lang w:eastAsia="ja-JP"/>
        </w:rPr>
      </w:pPr>
      <w:r>
        <w:rPr>
          <w:rFonts w:ascii="Times New Roman" w:hAnsi="Times New Roman"/>
          <w:lang w:eastAsia="ja-JP"/>
        </w:rPr>
        <w:t xml:space="preserve">FFS: </w:t>
      </w:r>
      <w:bookmarkStart w:id="9" w:name="_Hlk136817214"/>
      <w:r>
        <w:rPr>
          <w:rFonts w:ascii="Times New Roman" w:hAnsi="Times New Roman"/>
          <w:lang w:eastAsia="ja-JP"/>
        </w:rPr>
        <w:t>In RAN#99 value(s) of E1, E2 and it is possible that E1=E2, in which case we have only two storage categories</w:t>
      </w:r>
      <w:bookmarkEnd w:id="9"/>
      <w:r>
        <w:rPr>
          <w:rFonts w:ascii="Times New Roman" w:hAnsi="Times New Roman"/>
          <w:lang w:eastAsia="ja-JP"/>
        </w:rPr>
        <w:t xml:space="preserve">. Note in this case that storage 2 and 3 could be replaced by a single description such </w:t>
      </w:r>
      <w:proofErr w:type="gramStart"/>
      <w:r>
        <w:rPr>
          <w:rFonts w:ascii="Times New Roman" w:hAnsi="Times New Roman"/>
          <w:lang w:eastAsia="ja-JP"/>
        </w:rPr>
        <w:t>as ”limited</w:t>
      </w:r>
      <w:proofErr w:type="gramEnd"/>
      <w:r>
        <w:rPr>
          <w:rFonts w:ascii="Times New Roman" w:hAnsi="Times New Roman"/>
          <w:lang w:eastAsia="ja-JP"/>
        </w:rPr>
        <w:t xml:space="preserve"> energy storage”, instead.</w:t>
      </w:r>
    </w:p>
    <w:p w14:paraId="76D4FC7E" w14:textId="77777777" w:rsidR="00FD1829" w:rsidRDefault="00FD1829" w:rsidP="00FD1829">
      <w:pPr>
        <w:ind w:right="47"/>
        <w:rPr>
          <w:rFonts w:ascii="Times New Roman" w:hAnsi="Times New Roman"/>
          <w:lang w:eastAsia="ja-JP"/>
        </w:rPr>
      </w:pPr>
    </w:p>
    <w:p w14:paraId="63E765BB" w14:textId="77777777" w:rsidR="00FD1829" w:rsidRDefault="00FD1829" w:rsidP="00FD1829">
      <w:pPr>
        <w:spacing w:after="180" w:line="252" w:lineRule="auto"/>
        <w:contextualSpacing/>
        <w:rPr>
          <w:rFonts w:ascii="Times New Roman" w:hAnsi="Times New Roman"/>
          <w:b/>
          <w:bCs/>
          <w:i/>
          <w:iCs/>
          <w:sz w:val="22"/>
          <w:szCs w:val="22"/>
          <w:lang w:eastAsia="ja-JP"/>
        </w:rPr>
      </w:pPr>
      <w:r>
        <w:rPr>
          <w:rFonts w:ascii="Times New Roman" w:hAnsi="Times New Roman"/>
          <w:b/>
          <w:bCs/>
          <w:i/>
          <w:iCs/>
          <w:lang w:eastAsia="ja-JP"/>
        </w:rPr>
        <w:t>Agreement:</w:t>
      </w:r>
    </w:p>
    <w:p w14:paraId="3F36AFCB" w14:textId="77777777" w:rsidR="00FD1829" w:rsidRDefault="00FD1829" w:rsidP="00FD1829">
      <w:pPr>
        <w:ind w:right="47"/>
        <w:rPr>
          <w:rFonts w:ascii="Times New Roman" w:hAnsi="Times New Roman"/>
          <w:lang w:eastAsia="ja-JP"/>
        </w:rPr>
      </w:pPr>
      <w:r>
        <w:rPr>
          <w:rFonts w:ascii="Times New Roman" w:hAnsi="Times New Roman"/>
          <w:lang w:eastAsia="ja-JP"/>
        </w:rPr>
        <w:t>The following set of Ambient IoT devices are considered in the SI:</w:t>
      </w:r>
    </w:p>
    <w:p w14:paraId="3002D810"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lang w:eastAsia="ja-JP"/>
        </w:rPr>
      </w:pPr>
      <w:r>
        <w:rPr>
          <w:rFonts w:ascii="Times New Roman" w:hAnsi="Times New Roman"/>
          <w:szCs w:val="21"/>
        </w:rPr>
        <w:t>Device A: No energy storage, no independent signal generation, i.e. backscattering transmission</w:t>
      </w:r>
    </w:p>
    <w:p w14:paraId="7827A511"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lastRenderedPageBreak/>
        <w:t>Device B: Has energy storage, no independent signal generation, i.e. backscattering transmission. Use of stored energy can include amplification for reflected signals</w:t>
      </w:r>
    </w:p>
    <w:p w14:paraId="23F4736A"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 xml:space="preserve">Device C: Has energy storage, has independent signal generation, i.e. active RF component for transmission </w:t>
      </w:r>
    </w:p>
    <w:p w14:paraId="73FC7542" w14:textId="77777777" w:rsidR="00FD1829" w:rsidRDefault="00FD1829" w:rsidP="00FD1829">
      <w:pPr>
        <w:ind w:right="47"/>
        <w:rPr>
          <w:rFonts w:ascii="Times New Roman" w:hAnsi="Times New Roman"/>
        </w:rPr>
      </w:pPr>
      <w:r>
        <w:rPr>
          <w:rFonts w:ascii="Times New Roman" w:hAnsi="Times New Roman"/>
        </w:rPr>
        <w:t>FFS: Whether to include device function</w:t>
      </w:r>
    </w:p>
    <w:p w14:paraId="372B5751" w14:textId="77777777" w:rsidR="00FD1829" w:rsidRDefault="00FD1829" w:rsidP="00FD1829">
      <w:pPr>
        <w:ind w:right="47"/>
        <w:rPr>
          <w:rFonts w:ascii="Times New Roman" w:hAnsi="Times New Roman"/>
        </w:rPr>
      </w:pPr>
      <w:r>
        <w:rPr>
          <w:rFonts w:ascii="Times New Roman" w:hAnsi="Times New Roman"/>
        </w:rPr>
        <w:t>FFS: Whether to include a target maximum power consumption for each device</w:t>
      </w:r>
    </w:p>
    <w:p w14:paraId="14C19F76" w14:textId="77777777" w:rsidR="00FD1829" w:rsidRDefault="00FD1829" w:rsidP="00FD1829">
      <w:pPr>
        <w:ind w:right="47"/>
        <w:rPr>
          <w:rFonts w:ascii="Times New Roman" w:hAnsi="Times New Roman"/>
        </w:rPr>
      </w:pPr>
      <w:r>
        <w:rPr>
          <w:rFonts w:ascii="Times New Roman" w:hAnsi="Times New Roman"/>
        </w:rPr>
        <w:t>FFS: Whether/how to describe what stored energy is used for (in addition to the statement for Device B)</w:t>
      </w:r>
    </w:p>
    <w:p w14:paraId="630F2DF5" w14:textId="77777777" w:rsidR="00FD1829" w:rsidRDefault="00FD1829" w:rsidP="00FD1829">
      <w:pPr>
        <w:ind w:right="47"/>
        <w:rPr>
          <w:rFonts w:ascii="Times New Roman" w:hAnsi="Times New Roman"/>
        </w:rPr>
      </w:pPr>
      <w:r>
        <w:rPr>
          <w:rFonts w:ascii="Times New Roman" w:hAnsi="Times New Roman"/>
        </w:rPr>
        <w:t>FFS: if combination of these devices will be considered.</w:t>
      </w:r>
    </w:p>
    <w:p w14:paraId="26C08727" w14:textId="3E77362F" w:rsidR="001B5C54" w:rsidRDefault="001B5C54" w:rsidP="001B5C54"/>
    <w:p w14:paraId="305EB597" w14:textId="1F2E4E21" w:rsidR="00F91AAA" w:rsidRDefault="007E184E" w:rsidP="001B5C54">
      <w:r w:rsidRPr="007E184E">
        <w:t>Regarding the different device categories</w:t>
      </w:r>
      <w:r w:rsidR="00DB4DA2">
        <w:t xml:space="preserve">, </w:t>
      </w:r>
      <w:r w:rsidR="00334450">
        <w:t>we further consider the power limit of E1 and E2</w:t>
      </w:r>
      <w:r w:rsidRPr="007E184E">
        <w:t xml:space="preserve">. </w:t>
      </w:r>
      <w:r w:rsidR="00334450">
        <w:t xml:space="preserve">We see the power storage capacity is not directly related to the transmission of backscattering one or active one. </w:t>
      </w:r>
      <w:r w:rsidR="001C2514">
        <w:t>That is, 2 joules may support active transmission for 1s and 1 joule may support that for 0.1s</w:t>
      </w:r>
      <w:r w:rsidR="00522480">
        <w:t xml:space="preserve"> as example</w:t>
      </w:r>
      <w:r w:rsidR="001C2514">
        <w:t>.</w:t>
      </w:r>
      <w:r w:rsidR="00522480">
        <w:t xml:space="preserve"> </w:t>
      </w:r>
      <w:r w:rsidR="00F91AAA">
        <w:t>The energy level only impact communication time.</w:t>
      </w:r>
      <w:r w:rsidR="001C2514">
        <w:t xml:space="preserve"> </w:t>
      </w:r>
      <w:r w:rsidR="00334450">
        <w:t xml:space="preserve">Thus, we may not </w:t>
      </w:r>
      <w:r w:rsidR="00F91AAA">
        <w:t xml:space="preserve">need to </w:t>
      </w:r>
      <w:r w:rsidR="00334450">
        <w:t>identify the energy storage limits</w:t>
      </w:r>
      <w:r w:rsidR="001C2514">
        <w:t xml:space="preserve">. And, the energy storage </w:t>
      </w:r>
      <w:r w:rsidR="003A55BF">
        <w:t>may be depending on components</w:t>
      </w:r>
      <w:r w:rsidR="00334450">
        <w:rPr>
          <w:rFonts w:hint="eastAsia"/>
        </w:rPr>
        <w:t>.</w:t>
      </w:r>
      <w:r w:rsidR="00334450">
        <w:t xml:space="preserve"> </w:t>
      </w:r>
      <w:r w:rsidR="00F91AAA">
        <w:t>We propose to not differentiate the power storage 2 and 3.</w:t>
      </w:r>
    </w:p>
    <w:p w14:paraId="0D4D870C" w14:textId="23046400" w:rsidR="00DE79E2" w:rsidRDefault="00F91AAA" w:rsidP="001B5C54">
      <w:r>
        <w:t>We already introduce</w:t>
      </w:r>
      <w:r w:rsidR="00DC085A">
        <w:t xml:space="preserve"> </w:t>
      </w:r>
      <w:bookmarkStart w:id="10" w:name="_Hlk129608399"/>
      <w:r w:rsidR="00DC085A">
        <w:t>differentiation</w:t>
      </w:r>
      <w:r w:rsidR="008F62B3" w:rsidRPr="007E184E">
        <w:t xml:space="preserve"> of Device B and </w:t>
      </w:r>
      <w:r w:rsidR="001C2514">
        <w:t>D</w:t>
      </w:r>
      <w:r w:rsidR="008F62B3" w:rsidRPr="007E184E">
        <w:t xml:space="preserve">evice C </w:t>
      </w:r>
      <w:bookmarkStart w:id="11" w:name="_Hlk129633818"/>
      <w:r>
        <w:t>based on</w:t>
      </w:r>
      <w:r w:rsidR="00DC085A">
        <w:t xml:space="preserve"> power consumption</w:t>
      </w:r>
      <w:bookmarkEnd w:id="11"/>
      <w:r>
        <w:t xml:space="preserve"> in the conclusion of RAN #99</w:t>
      </w:r>
      <w:r w:rsidR="00334450">
        <w:t>.</w:t>
      </w:r>
      <w:bookmarkEnd w:id="10"/>
      <w:r>
        <w:t xml:space="preserve"> </w:t>
      </w:r>
      <w:r w:rsidR="00DE79E2" w:rsidRPr="00DE79E2">
        <w:t xml:space="preserve">Study has shown that only up to tens of </w:t>
      </w:r>
      <w:proofErr w:type="spellStart"/>
      <w:r w:rsidR="00DE79E2" w:rsidRPr="00DE79E2">
        <w:t>mW</w:t>
      </w:r>
      <w:proofErr w:type="spellEnd"/>
      <w:r w:rsidR="00DE79E2" w:rsidRPr="00DE79E2">
        <w:t xml:space="preserve"> </w:t>
      </w:r>
      <w:r w:rsidR="00DE79E2">
        <w:t xml:space="preserve">(under the best condition) </w:t>
      </w:r>
      <w:r w:rsidR="00DE79E2" w:rsidRPr="00DE79E2">
        <w:t xml:space="preserve">can be harvested from wireless radio waves and less than 1 </w:t>
      </w:r>
      <w:proofErr w:type="spellStart"/>
      <w:r w:rsidR="00DE79E2" w:rsidRPr="00DE79E2">
        <w:t>mW</w:t>
      </w:r>
      <w:proofErr w:type="spellEnd"/>
      <w:r w:rsidR="00DE79E2" w:rsidRPr="00DE79E2">
        <w:t xml:space="preserve"> can be harvested from solar panel with size of 1 cm2. In addition, there will be maximum EIRP restriction and transmission duration restriction, which limit the total power available for Ambient IoT devices. </w:t>
      </w:r>
      <w:r w:rsidR="003D0492">
        <w:t xml:space="preserve">In general, </w:t>
      </w:r>
      <w:r w:rsidR="00DE79E2" w:rsidRPr="00DE79E2">
        <w:t xml:space="preserve">the power consumption of the Ambient IoT devices </w:t>
      </w:r>
      <w:r w:rsidR="003D0492">
        <w:t>have to be significantly lower than the existing I</w:t>
      </w:r>
      <w:r w:rsidR="003D0492">
        <w:rPr>
          <w:rFonts w:hint="eastAsia"/>
        </w:rPr>
        <w:t>oT</w:t>
      </w:r>
      <w:r w:rsidR="003D0492">
        <w:t xml:space="preserve"> </w:t>
      </w:r>
      <w:r w:rsidR="003D0492">
        <w:rPr>
          <w:rFonts w:hint="eastAsia"/>
        </w:rPr>
        <w:t>de</w:t>
      </w:r>
      <w:r w:rsidR="003D0492">
        <w:t xml:space="preserve">vices of </w:t>
      </w:r>
      <w:r w:rsidR="003D0492">
        <w:rPr>
          <w:rFonts w:hint="eastAsia"/>
        </w:rPr>
        <w:t>3GPP</w:t>
      </w:r>
      <w:r w:rsidR="00DE79E2" w:rsidRPr="00DE79E2">
        <w:t>.</w:t>
      </w:r>
    </w:p>
    <w:p w14:paraId="0205A7EA" w14:textId="413C2108" w:rsidR="001B5C54" w:rsidRDefault="008573B6" w:rsidP="001B5C54">
      <w:r>
        <w:t>Under</w:t>
      </w:r>
      <w:r w:rsidR="00F91AAA">
        <w:t xml:space="preserve"> this framework</w:t>
      </w:r>
      <w:r>
        <w:t xml:space="preserve"> of different power </w:t>
      </w:r>
      <w:r w:rsidR="00CF775F">
        <w:t>consumptions</w:t>
      </w:r>
      <w:r w:rsidR="00F91AAA">
        <w:t xml:space="preserve">, we suggest </w:t>
      </w:r>
      <w:bookmarkStart w:id="12" w:name="_Hlk136817221"/>
      <w:r w:rsidR="00F91AAA">
        <w:t>select the 1mW as the upper limit of the Device C. The upper limit of the Device B can be 10</w:t>
      </w:r>
      <w:r w:rsidR="00377F5A">
        <w:t>0</w:t>
      </w:r>
      <w:r w:rsidR="00377F5A" w:rsidRPr="00377F5A">
        <w:rPr>
          <w:rFonts w:hint="eastAsia"/>
        </w:rPr>
        <w:t>μ</w:t>
      </w:r>
      <w:r w:rsidR="00377F5A" w:rsidRPr="00377F5A">
        <w:t>W</w:t>
      </w:r>
      <w:r w:rsidR="00377F5A">
        <w:t>.</w:t>
      </w:r>
    </w:p>
    <w:bookmarkEnd w:id="12"/>
    <w:p w14:paraId="1DB1C8E5" w14:textId="12CFF589" w:rsidR="00DE2610" w:rsidRDefault="00DE2610" w:rsidP="00DE2610">
      <w:pPr>
        <w:rPr>
          <w:b/>
        </w:rPr>
      </w:pPr>
      <w:r w:rsidRPr="000B0946">
        <w:rPr>
          <w:b/>
        </w:rPr>
        <w:t xml:space="preserve">Proposal </w:t>
      </w:r>
      <w:r w:rsidR="001105DC">
        <w:rPr>
          <w:rFonts w:hint="eastAsia"/>
          <w:b/>
        </w:rPr>
        <w:t>4</w:t>
      </w:r>
      <w:r>
        <w:rPr>
          <w:b/>
        </w:rPr>
        <w:t xml:space="preserve">: </w:t>
      </w:r>
      <w:r w:rsidR="00DC085A">
        <w:rPr>
          <w:b/>
        </w:rPr>
        <w:t xml:space="preserve">For </w:t>
      </w:r>
      <w:r w:rsidR="00377F5A">
        <w:rPr>
          <w:b/>
        </w:rPr>
        <w:t xml:space="preserve">energy storage, </w:t>
      </w:r>
      <w:r w:rsidR="00377F5A" w:rsidRPr="00377F5A">
        <w:rPr>
          <w:b/>
        </w:rPr>
        <w:t xml:space="preserve">E1, E2 </w:t>
      </w:r>
      <w:r w:rsidR="00377F5A">
        <w:rPr>
          <w:b/>
        </w:rPr>
        <w:t>is further conclude as the same and the study</w:t>
      </w:r>
      <w:r w:rsidR="00377F5A" w:rsidRPr="00377F5A">
        <w:rPr>
          <w:b/>
        </w:rPr>
        <w:t xml:space="preserve"> ha</w:t>
      </w:r>
      <w:r w:rsidR="00377F5A">
        <w:rPr>
          <w:b/>
        </w:rPr>
        <w:t>s</w:t>
      </w:r>
      <w:r w:rsidR="00377F5A" w:rsidRPr="00377F5A">
        <w:rPr>
          <w:b/>
        </w:rPr>
        <w:t xml:space="preserve"> only two </w:t>
      </w:r>
      <w:r w:rsidR="00377F5A">
        <w:rPr>
          <w:b/>
        </w:rPr>
        <w:t xml:space="preserve">energy </w:t>
      </w:r>
      <w:r w:rsidR="00377F5A" w:rsidRPr="00377F5A">
        <w:rPr>
          <w:b/>
        </w:rPr>
        <w:t>storage categories</w:t>
      </w:r>
      <w:r w:rsidRPr="00DE2610">
        <w:rPr>
          <w:b/>
        </w:rPr>
        <w:t>.</w:t>
      </w:r>
    </w:p>
    <w:p w14:paraId="3FFFDD12" w14:textId="4D7A95FF" w:rsidR="00377F5A" w:rsidRPr="00FA0BB3" w:rsidRDefault="00E34AD2" w:rsidP="00DE2610">
      <w:pPr>
        <w:rPr>
          <w:b/>
        </w:rPr>
      </w:pPr>
      <w:r w:rsidRPr="000B0946">
        <w:rPr>
          <w:b/>
        </w:rPr>
        <w:t xml:space="preserve">Proposal </w:t>
      </w:r>
      <w:r w:rsidR="001105DC">
        <w:rPr>
          <w:rFonts w:hint="eastAsia"/>
          <w:b/>
        </w:rPr>
        <w:t>5</w:t>
      </w:r>
      <w:r>
        <w:rPr>
          <w:b/>
        </w:rPr>
        <w:t xml:space="preserve">: </w:t>
      </w:r>
      <w:r w:rsidR="00377F5A">
        <w:rPr>
          <w:b/>
        </w:rPr>
        <w:t xml:space="preserve">RAN study </w:t>
      </w:r>
      <w:r w:rsidR="00377F5A" w:rsidRPr="00377F5A">
        <w:rPr>
          <w:b/>
        </w:rPr>
        <w:t xml:space="preserve">select the 1mW as the upper </w:t>
      </w:r>
      <w:r w:rsidR="00377F5A">
        <w:rPr>
          <w:b/>
        </w:rPr>
        <w:t xml:space="preserve">power consumption </w:t>
      </w:r>
      <w:r w:rsidR="00377F5A" w:rsidRPr="00377F5A">
        <w:rPr>
          <w:b/>
        </w:rPr>
        <w:t>limit of the Device C. The upper limit of the Device B can be 100μW.</w:t>
      </w:r>
    </w:p>
    <w:p w14:paraId="296835E1" w14:textId="77777777" w:rsidR="00DE2610" w:rsidRPr="00DE2610" w:rsidRDefault="00DE2610" w:rsidP="001B5C54"/>
    <w:p w14:paraId="6CDFAA25" w14:textId="55FEB0BA" w:rsidR="001B5C54" w:rsidRPr="001B5C54" w:rsidRDefault="00682242" w:rsidP="001B5C54">
      <w:pPr>
        <w:pStyle w:val="1"/>
      </w:pPr>
      <w:r>
        <w:t xml:space="preserve">Other </w:t>
      </w:r>
      <w:r w:rsidR="00D36B9A">
        <w:t>d</w:t>
      </w:r>
      <w:r w:rsidR="001B5C54">
        <w:t>esign target</w:t>
      </w:r>
      <w:r w:rsidR="00D36B9A">
        <w:t>s</w:t>
      </w:r>
    </w:p>
    <w:p w14:paraId="611CD807" w14:textId="47E43689" w:rsidR="001B5C54" w:rsidRDefault="001B5C54" w:rsidP="00352D97">
      <w:pPr>
        <w:pStyle w:val="a7"/>
        <w:spacing w:before="120"/>
        <w:rPr>
          <w:rFonts w:eastAsia="宋体" w:cs="Times New Roman"/>
        </w:rPr>
      </w:pPr>
    </w:p>
    <w:p w14:paraId="20D3EB13" w14:textId="083B4F6B" w:rsidR="00785CEF" w:rsidRDefault="00785CEF" w:rsidP="00785CEF">
      <w:pPr>
        <w:pStyle w:val="2"/>
        <w:spacing w:before="120"/>
        <w:ind w:left="576"/>
      </w:pPr>
      <w:r>
        <w:t>Device capability</w:t>
      </w:r>
    </w:p>
    <w:p w14:paraId="2B6C29A8" w14:textId="77777777" w:rsidR="00785CEF" w:rsidRDefault="00785CEF" w:rsidP="00785CEF">
      <w:pPr>
        <w:pStyle w:val="a7"/>
        <w:spacing w:before="120"/>
        <w:rPr>
          <w:rFonts w:eastAsia="宋体" w:cs="Times New Roman"/>
        </w:rPr>
      </w:pPr>
      <w:r>
        <w:rPr>
          <w:rFonts w:eastAsia="宋体" w:cs="Times New Roman"/>
        </w:rPr>
        <w:t>Definition of ambient IoT device</w:t>
      </w:r>
      <w:r>
        <w:rPr>
          <w:rFonts w:eastAsia="宋体" w:cs="Times New Roman"/>
        </w:rPr>
        <w:fldChar w:fldCharType="begin"/>
      </w:r>
      <w:r>
        <w:rPr>
          <w:rFonts w:eastAsia="宋体" w:cs="Times New Roman"/>
        </w:rPr>
        <w:instrText xml:space="preserve"> REF _Ref120897781 \r \h </w:instrText>
      </w:r>
      <w:r>
        <w:rPr>
          <w:rFonts w:eastAsia="宋体" w:cs="Times New Roman"/>
        </w:rPr>
      </w:r>
      <w:r>
        <w:rPr>
          <w:rFonts w:eastAsia="宋体" w:cs="Times New Roman"/>
        </w:rPr>
        <w:fldChar w:fldCharType="separate"/>
      </w:r>
      <w:r>
        <w:rPr>
          <w:rFonts w:eastAsia="宋体" w:cs="Times New Roman"/>
        </w:rPr>
        <w:t xml:space="preserve">[8] </w:t>
      </w:r>
      <w:r>
        <w:rPr>
          <w:rFonts w:eastAsia="宋体" w:cs="Times New Roman"/>
        </w:rPr>
        <w:fldChar w:fldCharType="end"/>
      </w:r>
      <w:r>
        <w:rPr>
          <w:rFonts w:eastAsia="宋体" w:cs="Times New Roman"/>
        </w:rPr>
        <w:t>, as in the following:</w:t>
      </w:r>
    </w:p>
    <w:p w14:paraId="6F86E3B3" w14:textId="089051F3" w:rsidR="00785CEF" w:rsidRDefault="00785CEF" w:rsidP="00785CEF">
      <w:pPr>
        <w:pStyle w:val="a7"/>
        <w:spacing w:before="120"/>
        <w:rPr>
          <w:u w:val="single"/>
          <w:lang w:val="en-US"/>
        </w:rPr>
      </w:pPr>
      <w:r w:rsidRPr="00EA3CF3">
        <w:rPr>
          <w:b/>
          <w:bCs/>
          <w:u w:val="single"/>
          <w:lang w:val="en-US"/>
        </w:rPr>
        <w:t>Ambient IoT device</w:t>
      </w:r>
      <w:r w:rsidRPr="00EA3CF3">
        <w:rPr>
          <w:u w:val="single"/>
          <w:lang w:val="en-US"/>
        </w:rPr>
        <w:t>: An ambient power-enabled Internet of Things device is an IoT device powered by energy harvesting, being either battery-less or with limited energy storage capability (e.g., using a capacitor).</w:t>
      </w:r>
    </w:p>
    <w:p w14:paraId="1FAB328A" w14:textId="77777777" w:rsidR="008F62B3" w:rsidRDefault="008F62B3" w:rsidP="008F62B3">
      <w:pPr>
        <w:rPr>
          <w:lang w:val="en-US"/>
        </w:rPr>
      </w:pPr>
      <w:r>
        <w:t>Ambient power enabled IoT has the distinguished characteristics such as:</w:t>
      </w:r>
      <w:r w:rsidRPr="00473A72">
        <w:rPr>
          <w:rFonts w:hint="eastAsia"/>
          <w:lang w:val="en-US"/>
        </w:rPr>
        <w:t xml:space="preserve"> </w:t>
      </w:r>
      <w:r>
        <w:rPr>
          <w:lang w:val="en-US"/>
        </w:rPr>
        <w:t>b</w:t>
      </w:r>
      <w:r w:rsidRPr="00473A72">
        <w:rPr>
          <w:rFonts w:hint="eastAsia"/>
          <w:lang w:val="en-US"/>
        </w:rPr>
        <w:t>attery-less</w:t>
      </w:r>
      <w:r>
        <w:rPr>
          <w:lang w:val="en-US"/>
        </w:rPr>
        <w:t>,</w:t>
      </w:r>
      <w:r w:rsidRPr="00473A72">
        <w:rPr>
          <w:rFonts w:hint="eastAsia"/>
          <w:lang w:val="en-US"/>
        </w:rPr>
        <w:t xml:space="preserve"> </w:t>
      </w:r>
      <w:r>
        <w:rPr>
          <w:lang w:val="en-US"/>
        </w:rPr>
        <w:t>u</w:t>
      </w:r>
      <w:r w:rsidRPr="00473A72">
        <w:rPr>
          <w:rFonts w:hint="eastAsia"/>
          <w:lang w:val="en-US"/>
        </w:rPr>
        <w:t>ltra-low cos</w:t>
      </w:r>
      <w:r>
        <w:rPr>
          <w:lang w:val="en-US"/>
        </w:rPr>
        <w:t>t, small size, m</w:t>
      </w:r>
      <w:r w:rsidRPr="00473A72">
        <w:rPr>
          <w:rFonts w:hint="eastAsia"/>
          <w:lang w:val="en-US"/>
        </w:rPr>
        <w:t>aintenance-fre</w:t>
      </w:r>
      <w:r>
        <w:rPr>
          <w:lang w:val="en-US"/>
        </w:rPr>
        <w:t>e and long-life cycle. It has the immense potential to fulfill the unmet requirement from various of verticals and open one new market for 3GPP. On the other hand, significant study (including that in RAN) shall be performed to achieve the design target.</w:t>
      </w:r>
    </w:p>
    <w:p w14:paraId="05BEA0E4" w14:textId="77777777" w:rsidR="008F62B3" w:rsidRDefault="008F62B3" w:rsidP="008F62B3">
      <w:pPr>
        <w:rPr>
          <w:lang w:val="en-US"/>
        </w:rPr>
      </w:pPr>
      <w:r>
        <w:rPr>
          <w:lang w:val="en-US"/>
        </w:rPr>
        <w:t xml:space="preserve">With extremely limited power constraint from ambient power, it </w:t>
      </w:r>
      <w:r>
        <w:rPr>
          <w:rFonts w:hint="eastAsia"/>
          <w:lang w:val="en-US"/>
        </w:rPr>
        <w:t>has</w:t>
      </w:r>
      <w:r>
        <w:rPr>
          <w:lang w:val="en-US"/>
        </w:rPr>
        <w:t xml:space="preserve"> to support ultra-low power communication. The power consumption level would be less than e.g., 1mw, which is never reached within 3GPP (please note that the peak power consumption of existing 3GPP IoT device is at least hundreds of mw). Due to the power consumption restriction and the target ultra-low complexity, much lower capability than NB-IoT/MTC is required. </w:t>
      </w:r>
      <w:r>
        <w:rPr>
          <w:rFonts w:hint="eastAsia"/>
          <w:lang w:val="en-US"/>
        </w:rPr>
        <w:t>Further</w:t>
      </w:r>
      <w:r>
        <w:rPr>
          <w:lang w:val="en-US"/>
        </w:rPr>
        <w:t xml:space="preserve">more, overlapping with the existing 3GPP IoT technologies shall itself be avoided in order not to induce market fragment. </w:t>
      </w:r>
    </w:p>
    <w:p w14:paraId="7D2F0C9D" w14:textId="77777777" w:rsidR="008F62B3" w:rsidRDefault="008F62B3" w:rsidP="008F62B3">
      <w:pPr>
        <w:rPr>
          <w:lang w:val="en-US"/>
        </w:rPr>
      </w:pPr>
      <w:r>
        <w:rPr>
          <w:lang w:val="en-US"/>
        </w:rPr>
        <w:t xml:space="preserve">In addition, unlike with conventional battery, it may be unstable and the amount of power is expected to be very limited for most of the considered use cases and scenarios </w:t>
      </w:r>
      <w:r>
        <w:rPr>
          <w:highlight w:val="yellow"/>
          <w:lang w:val="en-US"/>
        </w:rPr>
        <w:fldChar w:fldCharType="begin"/>
      </w:r>
      <w:r>
        <w:rPr>
          <w:lang w:val="en-US"/>
        </w:rPr>
        <w:instrText xml:space="preserve"> REF _Ref120897638 \r \h </w:instrText>
      </w:r>
      <w:r>
        <w:rPr>
          <w:highlight w:val="yellow"/>
          <w:lang w:val="en-US"/>
        </w:rPr>
      </w:r>
      <w:r>
        <w:rPr>
          <w:highlight w:val="yellow"/>
          <w:lang w:val="en-US"/>
        </w:rPr>
        <w:fldChar w:fldCharType="separate"/>
      </w:r>
      <w:r>
        <w:rPr>
          <w:lang w:val="en-US"/>
        </w:rPr>
        <w:t xml:space="preserve">[2] </w:t>
      </w:r>
      <w:r>
        <w:rPr>
          <w:highlight w:val="yellow"/>
          <w:lang w:val="en-US"/>
        </w:rPr>
        <w:fldChar w:fldCharType="end"/>
      </w:r>
      <w:r w:rsidRPr="00EC3BCE">
        <w:rPr>
          <w:lang w:val="en-US"/>
        </w:rPr>
        <w:fldChar w:fldCharType="begin"/>
      </w:r>
      <w:r w:rsidRPr="00EC3BCE">
        <w:rPr>
          <w:lang w:val="en-US"/>
        </w:rPr>
        <w:instrText xml:space="preserve"> REF _Ref120897639 \r \h </w:instrText>
      </w:r>
      <w:r>
        <w:rPr>
          <w:lang w:val="en-US"/>
        </w:rPr>
        <w:instrText xml:space="preserve"> \* MERGEFORMAT </w:instrText>
      </w:r>
      <w:r w:rsidRPr="00EC3BCE">
        <w:rPr>
          <w:lang w:val="en-US"/>
        </w:rPr>
      </w:r>
      <w:r w:rsidRPr="00EC3BCE">
        <w:rPr>
          <w:lang w:val="en-US"/>
        </w:rPr>
        <w:fldChar w:fldCharType="separate"/>
      </w:r>
      <w:r w:rsidRPr="00EC3BCE">
        <w:rPr>
          <w:lang w:val="en-US"/>
        </w:rPr>
        <w:t xml:space="preserve">[5] </w:t>
      </w:r>
      <w:r w:rsidRPr="00EC3BCE">
        <w:rPr>
          <w:lang w:val="en-US"/>
        </w:rPr>
        <w:fldChar w:fldCharType="end"/>
      </w:r>
      <w:r>
        <w:rPr>
          <w:lang w:val="en-US"/>
        </w:rPr>
        <w:t xml:space="preserve">. But on the other hand, it requires ambient IoT to support device identity reading and reporting, sensor date reading and reporting or even positioning. All these challenges mean a new working </w:t>
      </w:r>
      <w:proofErr w:type="spellStart"/>
      <w:r>
        <w:rPr>
          <w:lang w:val="en-US"/>
        </w:rPr>
        <w:t>aera</w:t>
      </w:r>
      <w:proofErr w:type="spellEnd"/>
      <w:r>
        <w:rPr>
          <w:lang w:val="en-US"/>
        </w:rPr>
        <w:t>, which would be quite different from where the current 3GPP technologies have been, is required.</w:t>
      </w:r>
    </w:p>
    <w:p w14:paraId="1103CF4F" w14:textId="30DEB496" w:rsidR="008F62B3" w:rsidRPr="0027662E" w:rsidRDefault="008F62B3" w:rsidP="008F62B3">
      <w:pPr>
        <w:rPr>
          <w:b/>
          <w:lang w:val="en-US"/>
        </w:rPr>
      </w:pPr>
      <w:bookmarkStart w:id="13" w:name="_Hlk129611720"/>
      <w:r w:rsidRPr="0027662E">
        <w:rPr>
          <w:rFonts w:hint="eastAsia"/>
          <w:b/>
          <w:lang w:val="en-US"/>
        </w:rPr>
        <w:lastRenderedPageBreak/>
        <w:t>O</w:t>
      </w:r>
      <w:r w:rsidRPr="0027662E">
        <w:rPr>
          <w:b/>
          <w:lang w:val="en-US"/>
        </w:rPr>
        <w:t xml:space="preserve">bservation </w:t>
      </w:r>
      <w:r w:rsidR="00C44FD5">
        <w:rPr>
          <w:b/>
          <w:lang w:val="en-US"/>
        </w:rPr>
        <w:t>1</w:t>
      </w:r>
      <w:r w:rsidRPr="0027662E">
        <w:rPr>
          <w:b/>
          <w:lang w:val="en-US"/>
        </w:rPr>
        <w:t xml:space="preserve">: </w:t>
      </w:r>
      <w:r>
        <w:rPr>
          <w:b/>
          <w:lang w:val="en-US"/>
        </w:rPr>
        <w:t>M</w:t>
      </w:r>
      <w:r w:rsidRPr="0027662E">
        <w:rPr>
          <w:b/>
          <w:lang w:val="en-US"/>
        </w:rPr>
        <w:t>uch lower capability than NB-IoT/MTC is required for ambient IoT due to:</w:t>
      </w:r>
    </w:p>
    <w:p w14:paraId="5A34CF4E" w14:textId="77777777" w:rsidR="008F62B3" w:rsidRPr="0027662E" w:rsidRDefault="008F62B3" w:rsidP="008F62B3">
      <w:pPr>
        <w:pStyle w:val="ac"/>
        <w:numPr>
          <w:ilvl w:val="0"/>
          <w:numId w:val="23"/>
        </w:numPr>
        <w:ind w:firstLineChars="0"/>
        <w:rPr>
          <w:b/>
          <w:lang w:val="en-US"/>
        </w:rPr>
      </w:pPr>
      <w:r w:rsidRPr="0027662E">
        <w:rPr>
          <w:b/>
          <w:lang w:val="en-US"/>
        </w:rPr>
        <w:t>Requirement from the targeted use cases</w:t>
      </w:r>
    </w:p>
    <w:p w14:paraId="3701D9B9" w14:textId="77777777" w:rsidR="008F62B3" w:rsidRPr="0027662E" w:rsidRDefault="008F62B3" w:rsidP="008F62B3">
      <w:pPr>
        <w:pStyle w:val="ac"/>
        <w:numPr>
          <w:ilvl w:val="0"/>
          <w:numId w:val="23"/>
        </w:numPr>
        <w:ind w:firstLineChars="0"/>
        <w:rPr>
          <w:b/>
          <w:lang w:val="en-US"/>
        </w:rPr>
      </w:pPr>
      <w:r>
        <w:rPr>
          <w:b/>
          <w:lang w:val="en-US"/>
        </w:rPr>
        <w:t>E</w:t>
      </w:r>
      <w:r w:rsidRPr="0027662E">
        <w:rPr>
          <w:b/>
          <w:lang w:val="en-US"/>
        </w:rPr>
        <w:t>xtremely limited power constraint from ambient power</w:t>
      </w:r>
    </w:p>
    <w:p w14:paraId="5D0A67BF" w14:textId="77777777" w:rsidR="008F62B3" w:rsidRPr="0027662E" w:rsidRDefault="008F62B3" w:rsidP="008F62B3">
      <w:pPr>
        <w:pStyle w:val="ac"/>
        <w:numPr>
          <w:ilvl w:val="0"/>
          <w:numId w:val="23"/>
        </w:numPr>
        <w:ind w:firstLineChars="0"/>
        <w:rPr>
          <w:b/>
          <w:lang w:val="en-US"/>
        </w:rPr>
      </w:pPr>
      <w:r w:rsidRPr="0027662E">
        <w:rPr>
          <w:b/>
          <w:lang w:val="en-US"/>
        </w:rPr>
        <w:t>Avoiding the market fragment/overlapping with existing 3GPP IoT technologies</w:t>
      </w:r>
    </w:p>
    <w:bookmarkEnd w:id="13"/>
    <w:p w14:paraId="67A856F4" w14:textId="77777777" w:rsidR="008F62B3" w:rsidRDefault="008F62B3" w:rsidP="008F62B3">
      <w:pPr>
        <w:rPr>
          <w:lang w:val="en-US"/>
        </w:rPr>
      </w:pPr>
      <w:r>
        <w:rPr>
          <w:lang w:val="en-US"/>
        </w:rPr>
        <w:t xml:space="preserve">In order to tackle the envisioned challenges, careful study will be needed in RAN. Kinds of techniques to achieve ultra-low power consumption, ultra-low complexity, e.g., backscattering, ultra-low power transceiver, low-complexity waveform/modulation/coding, shall be investigated. Compact protocol design is required to manage aspects such as connection management, efficient scheduling, access control, mobility management etc. for the light weight devices. </w:t>
      </w:r>
    </w:p>
    <w:p w14:paraId="2A7D5A0F" w14:textId="77777777" w:rsidR="008F62B3" w:rsidRDefault="008F62B3" w:rsidP="008F62B3">
      <w:r>
        <w:t>On the other hand, during the discussion in SA1, the difference with technologies outside of 3GPP, such as RFID has also been discussed. RFID is a well-designed technology for identification. It generally uses radio waves from the reader as the power source and it pursue ultra-low cost. However, we propose to set a clear boundary between RFID and ambient IoT, due to the following constraints from RFID:</w:t>
      </w:r>
    </w:p>
    <w:p w14:paraId="25F4B94F" w14:textId="77777777" w:rsidR="008F62B3" w:rsidRPr="00851841" w:rsidRDefault="008F62B3" w:rsidP="008F62B3">
      <w:pPr>
        <w:pStyle w:val="ac"/>
        <w:numPr>
          <w:ilvl w:val="0"/>
          <w:numId w:val="21"/>
        </w:numPr>
        <w:ind w:firstLineChars="0"/>
        <w:rPr>
          <w:lang w:val="en-US"/>
        </w:rPr>
      </w:pPr>
      <w:r w:rsidRPr="00851841">
        <w:rPr>
          <w:lang w:val="en-US"/>
        </w:rPr>
        <w:t xml:space="preserve">Only support single-tag connection at one time and NOT able to communicate to with multiple RFID tags simultaneously. </w:t>
      </w:r>
    </w:p>
    <w:p w14:paraId="3875C698" w14:textId="77777777" w:rsidR="008F62B3" w:rsidRPr="00851841" w:rsidRDefault="008F62B3" w:rsidP="008F62B3">
      <w:pPr>
        <w:pStyle w:val="ac"/>
        <w:numPr>
          <w:ilvl w:val="0"/>
          <w:numId w:val="21"/>
        </w:numPr>
        <w:ind w:firstLineChars="0"/>
        <w:rPr>
          <w:lang w:val="en-US"/>
        </w:rPr>
      </w:pPr>
      <w:r w:rsidRPr="00851841">
        <w:rPr>
          <w:lang w:val="en-US"/>
        </w:rPr>
        <w:t xml:space="preserve">No power management, i.e., only operating instantly with harvested power </w:t>
      </w:r>
    </w:p>
    <w:p w14:paraId="19508638" w14:textId="77777777" w:rsidR="008F62B3" w:rsidRPr="00851841" w:rsidRDefault="008F62B3" w:rsidP="008F62B3">
      <w:pPr>
        <w:pStyle w:val="ac"/>
        <w:numPr>
          <w:ilvl w:val="0"/>
          <w:numId w:val="21"/>
        </w:numPr>
        <w:ind w:firstLineChars="0"/>
        <w:rPr>
          <w:lang w:val="en-US"/>
        </w:rPr>
      </w:pPr>
      <w:r w:rsidRPr="00851841">
        <w:rPr>
          <w:lang w:val="en-US"/>
        </w:rPr>
        <w:t>Very low system efficiency</w:t>
      </w:r>
    </w:p>
    <w:p w14:paraId="4139D362" w14:textId="77777777" w:rsidR="008F62B3" w:rsidRPr="00851841" w:rsidRDefault="008F62B3" w:rsidP="008F62B3">
      <w:pPr>
        <w:pStyle w:val="ac"/>
        <w:numPr>
          <w:ilvl w:val="1"/>
          <w:numId w:val="22"/>
        </w:numPr>
        <w:ind w:firstLineChars="0"/>
        <w:rPr>
          <w:lang w:val="en-US"/>
        </w:rPr>
      </w:pPr>
      <w:r w:rsidRPr="00851841">
        <w:rPr>
          <w:lang w:val="en-US"/>
        </w:rPr>
        <w:t>Although multiple RFID channels in a band, FDM is Not supported due to ultra-low complexity of RFID tags (e.g., no channel level filtering)</w:t>
      </w:r>
    </w:p>
    <w:p w14:paraId="626F238D" w14:textId="77777777" w:rsidR="008F62B3" w:rsidRDefault="008F62B3" w:rsidP="008F62B3">
      <w:pPr>
        <w:pStyle w:val="ac"/>
        <w:numPr>
          <w:ilvl w:val="0"/>
          <w:numId w:val="21"/>
        </w:numPr>
        <w:ind w:firstLineChars="0"/>
        <w:rPr>
          <w:lang w:val="en-US"/>
        </w:rPr>
      </w:pPr>
      <w:r w:rsidRPr="00851841">
        <w:rPr>
          <w:lang w:val="en-US"/>
        </w:rPr>
        <w:t>Strong interference between DL/UL due to full-duplex operation.</w:t>
      </w:r>
    </w:p>
    <w:p w14:paraId="5CB3C6F7" w14:textId="77777777" w:rsidR="008F62B3" w:rsidRDefault="008F62B3" w:rsidP="008F62B3">
      <w:pPr>
        <w:pStyle w:val="ac"/>
        <w:numPr>
          <w:ilvl w:val="1"/>
          <w:numId w:val="22"/>
        </w:numPr>
        <w:ind w:firstLineChars="0"/>
        <w:rPr>
          <w:lang w:val="en-US"/>
        </w:rPr>
      </w:pPr>
      <w:r>
        <w:rPr>
          <w:lang w:val="en-US"/>
        </w:rPr>
        <w:t>It needs thorough interference cancellation for the reader before detection of the uplink signal</w:t>
      </w:r>
    </w:p>
    <w:p w14:paraId="77E4DD66" w14:textId="77777777" w:rsidR="008F62B3" w:rsidRPr="00B83A32" w:rsidRDefault="008F62B3" w:rsidP="008F62B3">
      <w:pPr>
        <w:pStyle w:val="ac"/>
        <w:numPr>
          <w:ilvl w:val="1"/>
          <w:numId w:val="22"/>
        </w:numPr>
        <w:ind w:firstLineChars="0"/>
        <w:rPr>
          <w:lang w:val="en-US"/>
        </w:rPr>
      </w:pPr>
      <w:r w:rsidRPr="00B83A32">
        <w:rPr>
          <w:lang w:val="en-US"/>
        </w:rPr>
        <w:t>Communication distance can be significantly improved with separate transmitter and receiver of the reader</w:t>
      </w:r>
    </w:p>
    <w:p w14:paraId="220E92EF" w14:textId="77777777" w:rsidR="008F62B3" w:rsidRDefault="008F62B3" w:rsidP="008F62B3">
      <w:pPr>
        <w:rPr>
          <w:lang w:val="en-US"/>
        </w:rPr>
      </w:pPr>
      <w:r>
        <w:rPr>
          <w:lang w:val="en-US"/>
        </w:rPr>
        <w:t>Due to the above constraint, there is bottleneck of the performance which RFID can provide: e.g., limited communication range (generally less than 10 meters), limited number of devices can be processed at the same time, low system efficiency. From the summary of the requirement of the use cases, it calls for higher performance for ambient IoT.</w:t>
      </w:r>
    </w:p>
    <w:p w14:paraId="24279E7D" w14:textId="219FCDC7" w:rsidR="008F62B3" w:rsidRDefault="008F62B3" w:rsidP="008F62B3">
      <w:pPr>
        <w:rPr>
          <w:lang w:val="en-US"/>
        </w:rPr>
      </w:pPr>
      <w:bookmarkStart w:id="14" w:name="_Hlk129611730"/>
      <w:r w:rsidRPr="0027662E">
        <w:rPr>
          <w:rFonts w:hint="eastAsia"/>
          <w:b/>
          <w:lang w:val="en-US"/>
        </w:rPr>
        <w:t>O</w:t>
      </w:r>
      <w:r w:rsidRPr="0027662E">
        <w:rPr>
          <w:b/>
          <w:lang w:val="en-US"/>
        </w:rPr>
        <w:t xml:space="preserve">bservation </w:t>
      </w:r>
      <w:r w:rsidR="00C44FD5">
        <w:rPr>
          <w:b/>
          <w:lang w:val="en-US"/>
        </w:rPr>
        <w:t>2</w:t>
      </w:r>
      <w:r w:rsidRPr="0027662E">
        <w:rPr>
          <w:b/>
          <w:lang w:val="en-US"/>
        </w:rPr>
        <w:t>:</w:t>
      </w:r>
      <w:r>
        <w:rPr>
          <w:b/>
          <w:lang w:val="en-US"/>
        </w:rPr>
        <w:t xml:space="preserve"> For ambient IoT, it shall overcome the constraint of the existing RFID technologies. </w:t>
      </w:r>
    </w:p>
    <w:bookmarkEnd w:id="14"/>
    <w:p w14:paraId="1EF7D5B6" w14:textId="77777777" w:rsidR="008F62B3" w:rsidRDefault="008F62B3" w:rsidP="008F62B3">
      <w:pPr>
        <w:jc w:val="center"/>
      </w:pPr>
      <w:r>
        <w:object w:dxaOrig="12661" w:dyaOrig="4141" w14:anchorId="0ED04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54.5pt" o:ole="">
            <v:imagedata r:id="rId8" o:title=""/>
          </v:shape>
          <o:OLEObject Type="Embed" ProgID="Visio.Drawing.15" ShapeID="_x0000_i1025" DrawAspect="Content" ObjectID="_1755355261" r:id="rId9"/>
        </w:object>
      </w:r>
    </w:p>
    <w:p w14:paraId="24CE78B7" w14:textId="06809D91" w:rsidR="008F62B3" w:rsidRDefault="008F62B3" w:rsidP="008F62B3">
      <w:pPr>
        <w:jc w:val="center"/>
        <w:rPr>
          <w:lang w:val="en-US"/>
        </w:rPr>
      </w:pPr>
      <w:r>
        <w:rPr>
          <w:rFonts w:hint="eastAsia"/>
          <w:lang w:val="en-US"/>
        </w:rPr>
        <w:t>F</w:t>
      </w:r>
      <w:r>
        <w:rPr>
          <w:lang w:val="en-US"/>
        </w:rPr>
        <w:t xml:space="preserve">igure </w:t>
      </w:r>
      <w:r w:rsidR="00F44695">
        <w:rPr>
          <w:lang w:val="en-US"/>
        </w:rPr>
        <w:t>1</w:t>
      </w:r>
      <w:r>
        <w:rPr>
          <w:lang w:val="en-US"/>
        </w:rPr>
        <w:t xml:space="preserve"> Device categorization for ambient IoT</w:t>
      </w:r>
    </w:p>
    <w:p w14:paraId="1FF9D6E7" w14:textId="77777777" w:rsidR="008F62B3" w:rsidRDefault="008F62B3" w:rsidP="008F62B3">
      <w:pPr>
        <w:rPr>
          <w:lang w:val="en-US"/>
        </w:rPr>
      </w:pPr>
    </w:p>
    <w:p w14:paraId="7C18C138" w14:textId="77777777" w:rsidR="000B02EC" w:rsidRDefault="000B02EC" w:rsidP="000B02EC">
      <w:pPr>
        <w:rPr>
          <w:lang w:val="en-US"/>
        </w:rPr>
      </w:pPr>
      <w:r>
        <w:rPr>
          <w:lang w:val="en-US"/>
        </w:rPr>
        <w:t xml:space="preserve">One of the example driven this is that Ambient IoT devices should support quite larger coverage than RFID as required in the use cases. </w:t>
      </w:r>
      <w:r>
        <w:rPr>
          <w:rFonts w:hint="eastAsia"/>
          <w:lang w:val="en-US"/>
        </w:rPr>
        <w:t>T</w:t>
      </w:r>
      <w:r>
        <w:rPr>
          <w:lang w:val="en-US"/>
        </w:rPr>
        <w:t xml:space="preserve">herefore, it is proposed to support a device capability in between RFID and existing 3GPP IoT technologies, as shown in Figure 1. </w:t>
      </w:r>
    </w:p>
    <w:p w14:paraId="5CB97E3F" w14:textId="77777777" w:rsidR="000B02EC" w:rsidRDefault="000B02EC" w:rsidP="000B02EC">
      <w:pPr>
        <w:rPr>
          <w:lang w:val="en-US"/>
        </w:rPr>
      </w:pPr>
      <w:r>
        <w:rPr>
          <w:lang w:val="en-US"/>
        </w:rPr>
        <w:t xml:space="preserve">We may need to implement the about Ambient IoT capabilities in the recommendation of the Study. Before the recommendation several details of Devices are to be clarified. For Device C, the low power amplifier should be supported. It can work in TDD or FDD duplex mode, supported by the power storage. To support better coverage, backscattering signal can be amplified. Since Device A don’t have power storage, amplifier may not work for Device A, but for Device B.  </w:t>
      </w:r>
    </w:p>
    <w:p w14:paraId="532D2F4C" w14:textId="77777777" w:rsidR="000B02EC" w:rsidRDefault="000B02EC" w:rsidP="000B02EC">
      <w:pPr>
        <w:rPr>
          <w:lang w:val="en-US"/>
        </w:rPr>
      </w:pPr>
      <w:r>
        <w:rPr>
          <w:lang w:val="en-US"/>
        </w:rPr>
        <w:lastRenderedPageBreak/>
        <w:t xml:space="preserve">The current agreement has state that </w:t>
      </w:r>
      <w:r w:rsidRPr="004D5F50">
        <w:rPr>
          <w:lang w:val="en-US"/>
        </w:rPr>
        <w:t>Device A</w:t>
      </w:r>
      <w:r>
        <w:rPr>
          <w:lang w:val="en-US"/>
        </w:rPr>
        <w:t xml:space="preserve"> </w:t>
      </w:r>
      <w:r>
        <w:rPr>
          <w:rFonts w:hint="eastAsia"/>
          <w:lang w:val="en-US"/>
        </w:rPr>
        <w:t>w</w:t>
      </w:r>
      <w:r>
        <w:rPr>
          <w:lang w:val="en-US"/>
        </w:rPr>
        <w:t>ould be</w:t>
      </w:r>
      <w:r w:rsidRPr="004D5F50">
        <w:rPr>
          <w:lang w:val="en-US"/>
        </w:rPr>
        <w:t xml:space="preserve"> </w:t>
      </w:r>
      <w:r>
        <w:rPr>
          <w:lang w:val="en-US"/>
        </w:rPr>
        <w:t>c</w:t>
      </w:r>
      <w:r w:rsidRPr="004D5F50">
        <w:rPr>
          <w:lang w:val="en-US"/>
        </w:rPr>
        <w:t>omparable to UHF RFID ISO18000-6C (EPC C1G2)</w:t>
      </w:r>
      <w:r>
        <w:rPr>
          <w:lang w:val="en-US"/>
        </w:rPr>
        <w:t xml:space="preserve">. And, the current power consumption is quite close to RFID. </w:t>
      </w:r>
    </w:p>
    <w:p w14:paraId="077C4C7B" w14:textId="77777777" w:rsidR="000B02EC" w:rsidRDefault="000B02EC" w:rsidP="000B02EC">
      <w:pPr>
        <w:rPr>
          <w:lang w:val="en-US"/>
        </w:rPr>
      </w:pPr>
      <w:r>
        <w:rPr>
          <w:lang w:val="en-US"/>
        </w:rPr>
        <w:t xml:space="preserve">Considering all the above factors as the further clarification, the Device </w:t>
      </w:r>
      <w:r>
        <w:rPr>
          <w:rFonts w:hint="eastAsia"/>
          <w:lang w:val="en-US"/>
        </w:rPr>
        <w:t>A</w:t>
      </w:r>
      <w:r>
        <w:rPr>
          <w:lang w:val="en-US"/>
        </w:rPr>
        <w:t xml:space="preserve"> </w:t>
      </w:r>
      <w:r>
        <w:rPr>
          <w:rFonts w:hint="eastAsia"/>
          <w:lang w:val="en-US"/>
        </w:rPr>
        <w:t>would</w:t>
      </w:r>
      <w:r>
        <w:rPr>
          <w:lang w:val="en-US"/>
        </w:rPr>
        <w:t xml:space="preserve"> be quite overlapping with other existing technologies</w:t>
      </w:r>
      <w:r>
        <w:rPr>
          <w:rFonts w:hint="eastAsia"/>
          <w:lang w:val="en-US"/>
        </w:rPr>
        <w:t>.</w:t>
      </w:r>
      <w:r>
        <w:rPr>
          <w:lang w:val="en-US"/>
        </w:rPr>
        <w:t xml:space="preserve"> </w:t>
      </w:r>
      <w:r>
        <w:rPr>
          <w:rFonts w:hint="eastAsia"/>
          <w:lang w:val="en-US"/>
        </w:rPr>
        <w:t>Th</w:t>
      </w:r>
      <w:r>
        <w:rPr>
          <w:lang w:val="en-US"/>
        </w:rPr>
        <w:t>is should not be the first priority for repeating other technologies into 3GPP.</w:t>
      </w:r>
    </w:p>
    <w:p w14:paraId="468EC44E" w14:textId="7A87E94C" w:rsidR="000B02EC" w:rsidRDefault="000B02EC" w:rsidP="000B02EC">
      <w:pPr>
        <w:rPr>
          <w:b/>
          <w:bCs/>
        </w:rPr>
      </w:pPr>
      <w:bookmarkStart w:id="15" w:name="_Hlk129611748"/>
      <w:r w:rsidRPr="00483086">
        <w:rPr>
          <w:rFonts w:hint="eastAsia"/>
          <w:b/>
          <w:bCs/>
        </w:rPr>
        <w:t>P</w:t>
      </w:r>
      <w:r w:rsidRPr="00483086">
        <w:rPr>
          <w:b/>
          <w:bCs/>
        </w:rPr>
        <w:t xml:space="preserve">roposal </w:t>
      </w:r>
      <w:r>
        <w:rPr>
          <w:b/>
          <w:bCs/>
        </w:rPr>
        <w:t>6</w:t>
      </w:r>
      <w:r>
        <w:rPr>
          <w:b/>
          <w:bCs/>
        </w:rPr>
        <w:t>:</w:t>
      </w:r>
      <w:r w:rsidRPr="00483086">
        <w:rPr>
          <w:b/>
          <w:bCs/>
        </w:rPr>
        <w:t xml:space="preserve"> </w:t>
      </w:r>
      <w:r w:rsidRPr="006C1A2F">
        <w:rPr>
          <w:b/>
          <w:bCs/>
        </w:rPr>
        <w:t>For ambient IoT, it is proposed to support a device capability in between RFID and existing 3GPP IoT technologies</w:t>
      </w:r>
      <w:r>
        <w:rPr>
          <w:b/>
          <w:bCs/>
        </w:rPr>
        <w:t>.</w:t>
      </w:r>
    </w:p>
    <w:p w14:paraId="6E0DB1F6" w14:textId="77777777" w:rsidR="000B02EC" w:rsidRDefault="000B02EC" w:rsidP="000B02EC">
      <w:pPr>
        <w:pStyle w:val="ac"/>
        <w:numPr>
          <w:ilvl w:val="0"/>
          <w:numId w:val="24"/>
        </w:numPr>
        <w:ind w:firstLineChars="0"/>
        <w:rPr>
          <w:b/>
          <w:bCs/>
        </w:rPr>
      </w:pPr>
      <w:r w:rsidRPr="006C1A2F">
        <w:rPr>
          <w:b/>
          <w:bCs/>
        </w:rPr>
        <w:t>Ambient IoT device</w:t>
      </w:r>
      <w:r>
        <w:rPr>
          <w:b/>
          <w:bCs/>
        </w:rPr>
        <w:t xml:space="preserve"> has</w:t>
      </w:r>
      <w:r w:rsidRPr="006C1A2F">
        <w:rPr>
          <w:b/>
          <w:bCs/>
        </w:rPr>
        <w:t xml:space="preserve"> a much lower device capability that NB-IoT/MTC but has a higher device capability than RFID.</w:t>
      </w:r>
    </w:p>
    <w:p w14:paraId="1E710B1A" w14:textId="77777777" w:rsidR="000B02EC" w:rsidRPr="006C1A2F" w:rsidRDefault="000B02EC" w:rsidP="000B02EC">
      <w:pPr>
        <w:pStyle w:val="ac"/>
        <w:numPr>
          <w:ilvl w:val="0"/>
          <w:numId w:val="24"/>
        </w:numPr>
        <w:ind w:firstLineChars="0"/>
        <w:rPr>
          <w:b/>
          <w:bCs/>
        </w:rPr>
      </w:pPr>
      <w:r>
        <w:rPr>
          <w:b/>
          <w:bCs/>
        </w:rPr>
        <w:t>To put more specific scope for WG study, RAN can recommend Device C/B as the starting point.</w:t>
      </w:r>
    </w:p>
    <w:bookmarkEnd w:id="15"/>
    <w:p w14:paraId="7F5018F2" w14:textId="77777777" w:rsidR="00FA279E" w:rsidRPr="00FA279E" w:rsidRDefault="00FA279E" w:rsidP="008F62B3"/>
    <w:p w14:paraId="419815FA" w14:textId="77777777" w:rsidR="008F62B3" w:rsidRDefault="00785CEF" w:rsidP="00785CEF">
      <w:pPr>
        <w:pStyle w:val="2"/>
        <w:spacing w:before="120"/>
        <w:ind w:left="576"/>
      </w:pPr>
      <w:r>
        <w:rPr>
          <w:rFonts w:hint="eastAsia"/>
        </w:rPr>
        <w:t>C</w:t>
      </w:r>
      <w:r>
        <w:t>overage</w:t>
      </w:r>
    </w:p>
    <w:p w14:paraId="19FCABF5" w14:textId="57A85764" w:rsidR="00B11EF3" w:rsidRDefault="00E84A0D" w:rsidP="001B77BE">
      <w:r>
        <w:t xml:space="preserve">For 3GPP network, good coverage ensures the network service. Coverage will be the important factor for Ambient IoT services. </w:t>
      </w:r>
      <w:r w:rsidR="00FA279E" w:rsidRPr="001B77BE">
        <w:t>In SA1</w:t>
      </w:r>
      <w:r w:rsidR="0038003D">
        <w:t xml:space="preserve"> ambient IoT study</w:t>
      </w:r>
      <w:r w:rsidR="00FA279E" w:rsidRPr="001B77BE">
        <w:t xml:space="preserve">, we </w:t>
      </w:r>
      <w:r w:rsidR="00B11EF3">
        <w:t>initially</w:t>
      </w:r>
      <w:r w:rsidR="00FA279E" w:rsidRPr="001B77BE">
        <w:t xml:space="preserve"> </w:t>
      </w:r>
      <w:r w:rsidR="00B11EF3">
        <w:t>have</w:t>
      </w:r>
      <w:r w:rsidR="00FA279E" w:rsidRPr="001B77BE">
        <w:t xml:space="preserve"> </w:t>
      </w:r>
      <w:r w:rsidR="001B77BE" w:rsidRPr="001B77BE">
        <w:t xml:space="preserve">that </w:t>
      </w:r>
      <w:r w:rsidR="001B77BE">
        <w:t>c</w:t>
      </w:r>
      <w:r w:rsidR="008F62B3" w:rsidRPr="001B77BE">
        <w:t>ommunication Range from 10~50 meters</w:t>
      </w:r>
      <w:r w:rsidR="001B77BE">
        <w:t xml:space="preserve"> for</w:t>
      </w:r>
      <w:r w:rsidR="008F62B3" w:rsidRPr="001B77BE">
        <w:t xml:space="preserve"> indoor (with one exception of 250 meters with open area indoor scenario)</w:t>
      </w:r>
      <w:r w:rsidR="008F62B3" w:rsidRPr="001567A5">
        <w:t xml:space="preserve"> and up to 200 meters</w:t>
      </w:r>
      <w:r w:rsidR="001B77BE">
        <w:t xml:space="preserve"> for</w:t>
      </w:r>
      <w:r w:rsidR="008F62B3" w:rsidRPr="001567A5">
        <w:t xml:space="preserve"> outdoor are required for the agreed use cases.</w:t>
      </w:r>
      <w:r w:rsidR="00B11EF3">
        <w:t xml:space="preserve"> </w:t>
      </w:r>
    </w:p>
    <w:p w14:paraId="772BE737" w14:textId="19CF1877" w:rsidR="008F62B3" w:rsidRDefault="00B11EF3" w:rsidP="001B77BE">
      <w:r>
        <w:t xml:space="preserve">However, several cases with 500m or 700m was further proposed into the use case. In the summary of SA1 TR, those coverages are included now. For ambient IoT, it is technically not feasible </w:t>
      </w:r>
      <w:r w:rsidR="0038003D">
        <w:t xml:space="preserve">with the current technologies </w:t>
      </w:r>
      <w:r>
        <w:t>to support 500m meter coverage, even under the condition with Device C with 1mW power consumption. The 1</w:t>
      </w:r>
      <w:r>
        <w:rPr>
          <w:rFonts w:hint="eastAsia"/>
        </w:rPr>
        <w:t>0</w:t>
      </w:r>
      <w:r>
        <w:t xml:space="preserve">mW Device C would also be difficult to cover long range, if the power is for both receiver and transmitter.  </w:t>
      </w:r>
    </w:p>
    <w:p w14:paraId="6A52170C" w14:textId="15EFBFED" w:rsidR="008F62B3" w:rsidRPr="00E55920" w:rsidRDefault="008F62B3" w:rsidP="008F62B3">
      <w:pPr>
        <w:pStyle w:val="a7"/>
        <w:spacing w:before="120"/>
        <w:rPr>
          <w:rFonts w:eastAsia="宋体" w:cs="Times New Roman"/>
          <w:b/>
          <w:bCs/>
        </w:rPr>
      </w:pPr>
      <w:bookmarkStart w:id="16" w:name="_Hlk129611798"/>
      <w:r w:rsidRPr="00E55920">
        <w:rPr>
          <w:rFonts w:eastAsia="宋体" w:cs="Times New Roman" w:hint="eastAsia"/>
          <w:b/>
          <w:bCs/>
        </w:rPr>
        <w:t>O</w:t>
      </w:r>
      <w:r w:rsidRPr="00E55920">
        <w:rPr>
          <w:rFonts w:eastAsia="宋体" w:cs="Times New Roman"/>
          <w:b/>
          <w:bCs/>
        </w:rPr>
        <w:t xml:space="preserve">bservation </w:t>
      </w:r>
      <w:r w:rsidR="00C44FD5">
        <w:rPr>
          <w:rFonts w:eastAsia="宋体" w:cs="Times New Roman"/>
          <w:b/>
          <w:bCs/>
        </w:rPr>
        <w:t>3</w:t>
      </w:r>
      <w:r w:rsidRPr="00E55920">
        <w:rPr>
          <w:rFonts w:eastAsia="宋体" w:cs="Times New Roman"/>
          <w:b/>
          <w:bCs/>
        </w:rPr>
        <w:t xml:space="preserve">: </w:t>
      </w:r>
      <w:r w:rsidR="00932042">
        <w:rPr>
          <w:rFonts w:eastAsia="宋体" w:cs="Times New Roman"/>
          <w:b/>
          <w:bCs/>
        </w:rPr>
        <w:t>S</w:t>
      </w:r>
      <w:r w:rsidRPr="00E55920">
        <w:rPr>
          <w:rFonts w:eastAsia="宋体" w:cs="Times New Roman"/>
          <w:b/>
          <w:bCs/>
        </w:rPr>
        <w:t>mall</w:t>
      </w:r>
      <w:r>
        <w:rPr>
          <w:rFonts w:eastAsia="宋体" w:cs="Times New Roman"/>
          <w:b/>
          <w:bCs/>
        </w:rPr>
        <w:t xml:space="preserve"> coverage (10~50 meters)</w:t>
      </w:r>
      <w:r w:rsidRPr="00E55920">
        <w:rPr>
          <w:rFonts w:eastAsia="宋体" w:cs="Times New Roman"/>
          <w:b/>
          <w:bCs/>
        </w:rPr>
        <w:t xml:space="preserve"> to medium coverage</w:t>
      </w:r>
      <w:r>
        <w:rPr>
          <w:rFonts w:eastAsia="宋体" w:cs="Times New Roman"/>
          <w:b/>
          <w:bCs/>
        </w:rPr>
        <w:t xml:space="preserve"> (up to 250 meters)</w:t>
      </w:r>
      <w:r w:rsidRPr="00E55920">
        <w:rPr>
          <w:rFonts w:eastAsia="宋体" w:cs="Times New Roman"/>
          <w:b/>
          <w:bCs/>
        </w:rPr>
        <w:t xml:space="preserve"> are </w:t>
      </w:r>
      <w:r w:rsidR="00B11EF3">
        <w:rPr>
          <w:rFonts w:eastAsia="宋体" w:cs="Times New Roman"/>
          <w:b/>
          <w:bCs/>
        </w:rPr>
        <w:t>more feasible</w:t>
      </w:r>
      <w:r w:rsidRPr="00E55920">
        <w:rPr>
          <w:rFonts w:eastAsia="宋体" w:cs="Times New Roman"/>
          <w:b/>
          <w:bCs/>
        </w:rPr>
        <w:t xml:space="preserve"> f</w:t>
      </w:r>
      <w:r w:rsidR="00CC0A7D">
        <w:rPr>
          <w:rFonts w:eastAsia="宋体" w:cs="Times New Roman"/>
          <w:b/>
          <w:bCs/>
        </w:rPr>
        <w:t>rom</w:t>
      </w:r>
      <w:r w:rsidRPr="00E55920">
        <w:rPr>
          <w:rFonts w:eastAsia="宋体" w:cs="Times New Roman"/>
          <w:b/>
          <w:bCs/>
        </w:rPr>
        <w:t xml:space="preserve"> the agreed use cases in SA1. </w:t>
      </w:r>
    </w:p>
    <w:bookmarkEnd w:id="16"/>
    <w:p w14:paraId="68BB5EAC" w14:textId="629DBDF4" w:rsidR="008F62B3" w:rsidRDefault="00B11EF3" w:rsidP="008F62B3">
      <w:r>
        <w:t>At least for the first stage of Rel-19 study, we can start from u</w:t>
      </w:r>
      <w:r w:rsidRPr="00B11EF3">
        <w:t xml:space="preserve">p to 50 meters for indoor, </w:t>
      </w:r>
      <w:r w:rsidR="00F02418">
        <w:t xml:space="preserve">and </w:t>
      </w:r>
      <w:r w:rsidRPr="00B11EF3">
        <w:t>up to 200 meters for outdoor.</w:t>
      </w:r>
    </w:p>
    <w:p w14:paraId="5066EEF1" w14:textId="77777777" w:rsidR="00B11EF3" w:rsidRPr="008F62B3" w:rsidRDefault="00B11EF3" w:rsidP="008F62B3"/>
    <w:p w14:paraId="30803130" w14:textId="437F99AC" w:rsidR="00785CEF" w:rsidRDefault="00785CEF" w:rsidP="00785CEF">
      <w:pPr>
        <w:pStyle w:val="2"/>
        <w:spacing w:before="120"/>
        <w:ind w:left="576"/>
      </w:pPr>
      <w:r>
        <w:rPr>
          <w:rFonts w:hint="eastAsia"/>
        </w:rPr>
        <w:t>P</w:t>
      </w:r>
      <w:r>
        <w:t>ositioning accuracy</w:t>
      </w:r>
    </w:p>
    <w:p w14:paraId="074FD513" w14:textId="40188A4D" w:rsidR="008F62B3" w:rsidRDefault="001B77BE" w:rsidP="00FF1565">
      <w:r w:rsidRPr="001B77BE">
        <w:t xml:space="preserve">For positioning services, SA1 has agreed </w:t>
      </w:r>
      <w:r w:rsidR="008F62B3" w:rsidRPr="001B77BE">
        <w:t>Positioning accuracy of 1-</w:t>
      </w:r>
      <w:r w:rsidR="00C45D66">
        <w:t>5</w:t>
      </w:r>
      <w:r w:rsidR="008F62B3" w:rsidRPr="001B77BE">
        <w:t xml:space="preserve">m for indoor, </w:t>
      </w:r>
      <w:r w:rsidR="00B75EB9">
        <w:t xml:space="preserve">several </w:t>
      </w:r>
      <w:r w:rsidR="00446B4C">
        <w:t>10m</w:t>
      </w:r>
      <w:r w:rsidR="008F62B3" w:rsidRPr="001B77BE">
        <w:t xml:space="preserve"> for outdoor </w:t>
      </w:r>
      <w:r w:rsidRPr="001B77BE">
        <w:t>in</w:t>
      </w:r>
      <w:r w:rsidR="008F62B3" w:rsidRPr="001B77BE">
        <w:t xml:space="preserve"> KPI</w:t>
      </w:r>
      <w:r w:rsidR="00446B4C">
        <w:t>s</w:t>
      </w:r>
      <w:r w:rsidRPr="001B77BE">
        <w:t xml:space="preserve"> in the </w:t>
      </w:r>
      <w:r w:rsidR="00446B4C">
        <w:t xml:space="preserve">SA1 </w:t>
      </w:r>
      <w:r w:rsidRPr="001B77BE">
        <w:t>TR</w:t>
      </w:r>
      <w:r w:rsidR="00446B4C">
        <w:t xml:space="preserve"> [2]</w:t>
      </w:r>
      <w:r w:rsidRPr="001B77BE">
        <w:t>.</w:t>
      </w:r>
      <w:r w:rsidR="008F62B3">
        <w:t xml:space="preserve"> </w:t>
      </w:r>
      <w:r w:rsidR="00B75EB9">
        <w:t xml:space="preserve">Thus, outdoor accuracy can be around ~30m, by RAN decision. </w:t>
      </w:r>
      <w:r w:rsidR="00A534DF">
        <w:t xml:space="preserve">The </w:t>
      </w:r>
      <w:r w:rsidR="00F00051">
        <w:t>p</w:t>
      </w:r>
      <w:r w:rsidR="00A534DF" w:rsidRPr="00A534DF">
        <w:t>ositioning service availability</w:t>
      </w:r>
      <w:r w:rsidR="00F00051">
        <w:t xml:space="preserve"> have in range of 90%~99% in the SA1 study for some of the use cases.</w:t>
      </w:r>
    </w:p>
    <w:p w14:paraId="56401A60" w14:textId="77777777" w:rsidR="00820446" w:rsidRDefault="00820446" w:rsidP="00FF1565"/>
    <w:p w14:paraId="3DFBEC6D" w14:textId="759E7FC5" w:rsidR="00785CEF" w:rsidRDefault="00785CEF" w:rsidP="00785CEF">
      <w:pPr>
        <w:pStyle w:val="2"/>
        <w:spacing w:before="120"/>
        <w:ind w:left="576"/>
      </w:pPr>
      <w:r>
        <w:rPr>
          <w:rFonts w:hint="eastAsia"/>
        </w:rPr>
        <w:t>S</w:t>
      </w:r>
      <w:r>
        <w:t>ecurity</w:t>
      </w:r>
    </w:p>
    <w:p w14:paraId="337F8DE2" w14:textId="18316A20" w:rsidR="00682242" w:rsidRDefault="008F62B3" w:rsidP="00785CEF">
      <w:r>
        <w:t xml:space="preserve">Due to the ultra-low complexity of the device and the power consumption, optimized security may need to be considered. If Physical layer security is used, there is RAN impact. </w:t>
      </w:r>
      <w:r w:rsidR="00682242">
        <w:t>The detailed requirement should also be driven by SA input.</w:t>
      </w:r>
    </w:p>
    <w:p w14:paraId="3AC116FB" w14:textId="6F1AFEDE" w:rsidR="00B75EB9" w:rsidRDefault="00B75EB9" w:rsidP="00785CEF">
      <w:r>
        <w:t xml:space="preserve">In the further discussion in SA1, it is concluded that the Ambient IoT will support same level of security mechanism [2]. We can further wait </w:t>
      </w:r>
      <w:r w:rsidR="002303EF">
        <w:t>SA3 discussion for the exact security requirement.</w:t>
      </w:r>
    </w:p>
    <w:p w14:paraId="3212CAC3" w14:textId="3312FC49" w:rsidR="00373CB7" w:rsidRDefault="00373CB7" w:rsidP="00785CEF"/>
    <w:p w14:paraId="00FC67E2" w14:textId="72F4B25D" w:rsidR="00A87A97" w:rsidRDefault="00DA429B" w:rsidP="00D463FA">
      <w:pPr>
        <w:pStyle w:val="1"/>
      </w:pPr>
      <w:r>
        <w:t>Targets for</w:t>
      </w:r>
      <w:r w:rsidR="00A87A97">
        <w:t xml:space="preserve"> r</w:t>
      </w:r>
      <w:r w:rsidR="00A87A97" w:rsidRPr="00A87A97">
        <w:t>equired functionalities</w:t>
      </w:r>
    </w:p>
    <w:p w14:paraId="7A654AF7" w14:textId="352DB620" w:rsidR="00A87A97" w:rsidRDefault="00A80448" w:rsidP="00785CEF">
      <w:r>
        <w:t xml:space="preserve">Regarding the remaining issue of </w:t>
      </w:r>
      <w:r w:rsidR="004550B1">
        <w:t>r</w:t>
      </w:r>
      <w:r>
        <w:t xml:space="preserve">equired </w:t>
      </w:r>
      <w:r w:rsidR="00DA429B">
        <w:t>functionalit</w:t>
      </w:r>
      <w:r w:rsidR="004550B1">
        <w:t>ies</w:t>
      </w:r>
      <w:r w:rsidR="00DA429B">
        <w:t>, the target design should be given. We propose the following 2 Tables as the TP for finalizing the study. The recommended design target is also based on the SA1 updated TR in [2]. As we discussed in previous section</w:t>
      </w:r>
      <w:r w:rsidR="004F5B68">
        <w:t>s</w:t>
      </w:r>
      <w:r w:rsidR="00DA429B">
        <w:t>, some of value</w:t>
      </w:r>
      <w:r w:rsidR="004F5B68">
        <w:t>s</w:t>
      </w:r>
      <w:r w:rsidR="00DA429B">
        <w:t xml:space="preserve"> are further selected with feasibility consideration.</w:t>
      </w:r>
    </w:p>
    <w:p w14:paraId="5136E061" w14:textId="224A74B2" w:rsidR="00A80448" w:rsidRDefault="00DA429B" w:rsidP="00DA429B">
      <w:pPr>
        <w:jc w:val="center"/>
      </w:pPr>
      <w:r>
        <w:t xml:space="preserve">Table 1. </w:t>
      </w:r>
      <w:r w:rsidR="00A80448" w:rsidRPr="00A80448">
        <w:t>Required functionality for supporting RAN design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12"/>
        <w:gridCol w:w="7617"/>
      </w:tblGrid>
      <w:tr w:rsidR="00FC7156" w:rsidRPr="00124131" w14:paraId="77BCA492" w14:textId="77777777" w:rsidTr="00DA506A">
        <w:trPr>
          <w:jc w:val="center"/>
        </w:trPr>
        <w:tc>
          <w:tcPr>
            <w:tcW w:w="2012" w:type="dxa"/>
            <w:shd w:val="clear" w:color="auto" w:fill="auto"/>
            <w:vAlign w:val="center"/>
          </w:tcPr>
          <w:p w14:paraId="4DABA8CB" w14:textId="77777777" w:rsidR="00FC7156" w:rsidRPr="00124131" w:rsidRDefault="00FC7156" w:rsidP="00415094">
            <w:pPr>
              <w:spacing w:beforeLines="30" w:before="72" w:afterLines="30" w:after="72"/>
              <w:jc w:val="center"/>
              <w:rPr>
                <w:rFonts w:eastAsia="等线"/>
                <w:b/>
                <w:lang w:val="en-US"/>
              </w:rPr>
            </w:pPr>
            <w:r w:rsidRPr="00124131">
              <w:rPr>
                <w:rFonts w:eastAsia="等线"/>
                <w:b/>
              </w:rPr>
              <w:lastRenderedPageBreak/>
              <w:t>Design target</w:t>
            </w:r>
          </w:p>
        </w:tc>
        <w:tc>
          <w:tcPr>
            <w:tcW w:w="7617" w:type="dxa"/>
            <w:shd w:val="clear" w:color="auto" w:fill="auto"/>
            <w:vAlign w:val="center"/>
          </w:tcPr>
          <w:p w14:paraId="4D776077" w14:textId="77777777" w:rsidR="00FC7156" w:rsidRPr="00124131" w:rsidRDefault="00FC7156" w:rsidP="00415094">
            <w:pPr>
              <w:spacing w:beforeLines="30" w:before="72" w:afterLines="30" w:after="72"/>
              <w:jc w:val="center"/>
              <w:rPr>
                <w:rFonts w:eastAsia="等线"/>
                <w:b/>
                <w:lang w:val="en-US"/>
              </w:rPr>
            </w:pPr>
            <w:r w:rsidRPr="00124131">
              <w:rPr>
                <w:rFonts w:eastAsia="等线" w:hint="eastAsia"/>
                <w:b/>
                <w:lang w:val="en-US"/>
              </w:rPr>
              <w:t>F</w:t>
            </w:r>
            <w:r w:rsidRPr="00124131">
              <w:rPr>
                <w:rFonts w:eastAsia="等线"/>
                <w:b/>
                <w:lang w:val="en-US"/>
              </w:rPr>
              <w:t>unctionality</w:t>
            </w:r>
          </w:p>
        </w:tc>
      </w:tr>
      <w:tr w:rsidR="00DA506A" w:rsidRPr="00124131" w14:paraId="7308E103" w14:textId="77777777" w:rsidTr="00DA506A">
        <w:trPr>
          <w:trHeight w:val="516"/>
          <w:jc w:val="center"/>
        </w:trPr>
        <w:tc>
          <w:tcPr>
            <w:tcW w:w="2012" w:type="dxa"/>
            <w:shd w:val="clear" w:color="auto" w:fill="auto"/>
            <w:vAlign w:val="center"/>
          </w:tcPr>
          <w:p w14:paraId="1B027219" w14:textId="77777777" w:rsidR="00DA506A" w:rsidRPr="00124131" w:rsidRDefault="00DA506A" w:rsidP="00DA506A">
            <w:pPr>
              <w:spacing w:beforeLines="30" w:before="72" w:afterLines="30" w:after="72"/>
              <w:jc w:val="center"/>
              <w:rPr>
                <w:rFonts w:eastAsia="等线"/>
                <w:b/>
                <w:lang w:val="en-US"/>
              </w:rPr>
            </w:pPr>
            <w:r w:rsidRPr="00124131">
              <w:rPr>
                <w:rFonts w:eastAsia="等线" w:hint="eastAsia"/>
                <w:b/>
                <w:bCs/>
                <w:lang w:val="en-US"/>
              </w:rPr>
              <w:t>Device power and complexity</w:t>
            </w:r>
          </w:p>
        </w:tc>
        <w:tc>
          <w:tcPr>
            <w:tcW w:w="7617" w:type="dxa"/>
            <w:shd w:val="clear" w:color="auto" w:fill="auto"/>
            <w:vAlign w:val="center"/>
          </w:tcPr>
          <w:p w14:paraId="7CA6DEE3" w14:textId="404D753D" w:rsidR="00C45D66" w:rsidRDefault="00C45D66" w:rsidP="00C45D66">
            <w:pPr>
              <w:spacing w:beforeLines="30" w:before="72" w:afterLines="30" w:after="72"/>
              <w:rPr>
                <w:rFonts w:eastAsia="等线"/>
                <w:lang w:val="en-US"/>
              </w:rPr>
            </w:pPr>
            <w:r w:rsidRPr="00DA506A">
              <w:rPr>
                <w:rFonts w:eastAsia="等线" w:hint="eastAsia"/>
                <w:lang w:val="en-US"/>
              </w:rPr>
              <w:t>1</w:t>
            </w:r>
            <w:r>
              <w:rPr>
                <w:rFonts w:eastAsia="等线"/>
                <w:lang w:val="en-US"/>
              </w:rPr>
              <w:t xml:space="preserve"> </w:t>
            </w:r>
            <w:r w:rsidRPr="00DA506A">
              <w:rPr>
                <w:rFonts w:eastAsia="等线" w:hint="eastAsia"/>
                <w:lang w:val="en-US"/>
              </w:rPr>
              <w:t>μ</w:t>
            </w:r>
            <w:r w:rsidRPr="00DA506A">
              <w:rPr>
                <w:rFonts w:eastAsia="等线"/>
                <w:lang w:val="en-US"/>
              </w:rPr>
              <w:t>W</w:t>
            </w:r>
            <w:r>
              <w:rPr>
                <w:rFonts w:eastAsia="等线"/>
                <w:lang w:val="en-US"/>
              </w:rPr>
              <w:t xml:space="preserve"> </w:t>
            </w:r>
            <w:r w:rsidRPr="00DA506A">
              <w:rPr>
                <w:rFonts w:eastAsia="等线" w:cs="Arial"/>
                <w:lang w:val="en-US"/>
              </w:rPr>
              <w:t>&lt;</w:t>
            </w:r>
            <w:r>
              <w:rPr>
                <w:rFonts w:eastAsia="等线" w:cs="Arial"/>
                <w:lang w:val="en-US"/>
              </w:rPr>
              <w:t xml:space="preserve"> </w:t>
            </w:r>
            <w:r w:rsidRPr="00DA506A">
              <w:rPr>
                <w:rFonts w:eastAsia="等线" w:hint="eastAsia"/>
                <w:lang w:val="en-US"/>
              </w:rPr>
              <w:t xml:space="preserve">Device </w:t>
            </w:r>
            <w:r>
              <w:rPr>
                <w:rFonts w:eastAsia="等线" w:hint="eastAsia"/>
                <w:lang w:val="en-US"/>
              </w:rPr>
              <w:t>A</w:t>
            </w:r>
            <w:r w:rsidRPr="00DA506A">
              <w:rPr>
                <w:rFonts w:eastAsia="等线" w:hint="eastAsia"/>
                <w:lang w:val="en-US"/>
              </w:rPr>
              <w:t xml:space="preserve"> </w:t>
            </w:r>
            <w:r>
              <w:rPr>
                <w:rFonts w:eastAsia="等线"/>
                <w:lang w:val="en-US"/>
              </w:rPr>
              <w:t>power</w:t>
            </w:r>
            <w:r w:rsidRPr="00DA506A">
              <w:rPr>
                <w:rFonts w:eastAsia="等线" w:hint="eastAsia"/>
                <w:lang w:val="en-US"/>
              </w:rPr>
              <w:t xml:space="preserve"> </w:t>
            </w:r>
            <w:r w:rsidRPr="00DA506A">
              <w:rPr>
                <w:rFonts w:eastAsia="等线" w:hint="eastAsia"/>
                <w:lang w:val="en-US"/>
              </w:rPr>
              <w:t>≤</w:t>
            </w:r>
            <w:r w:rsidRPr="00DA506A">
              <w:rPr>
                <w:rFonts w:eastAsia="等线" w:hint="eastAsia"/>
                <w:lang w:val="en-US"/>
              </w:rPr>
              <w:t xml:space="preserve"> 10 </w:t>
            </w:r>
            <w:r w:rsidRPr="00DA506A">
              <w:rPr>
                <w:rFonts w:eastAsia="等线" w:hint="eastAsia"/>
                <w:lang w:val="en-US"/>
              </w:rPr>
              <w:t>μ</w:t>
            </w:r>
            <w:r w:rsidRPr="00DA506A">
              <w:rPr>
                <w:rFonts w:eastAsia="等线"/>
                <w:lang w:val="en-US"/>
              </w:rPr>
              <w:t>W</w:t>
            </w:r>
            <w:r>
              <w:rPr>
                <w:rFonts w:eastAsia="等线"/>
                <w:lang w:val="en-US"/>
              </w:rPr>
              <w:t>.</w:t>
            </w:r>
          </w:p>
          <w:p w14:paraId="2588D09C" w14:textId="62E2CC72" w:rsidR="00C45D66" w:rsidRDefault="00C45D66" w:rsidP="00C45D66">
            <w:pPr>
              <w:spacing w:beforeLines="30" w:before="72" w:afterLines="30" w:after="72"/>
              <w:rPr>
                <w:rFonts w:eastAsia="等线"/>
                <w:lang w:val="en-US"/>
              </w:rPr>
            </w:pPr>
            <w:r w:rsidRPr="00DA506A">
              <w:rPr>
                <w:rFonts w:eastAsia="等线" w:hint="eastAsia"/>
                <w:lang w:val="en-US"/>
              </w:rPr>
              <w:t xml:space="preserve">10 </w:t>
            </w:r>
            <w:r w:rsidRPr="00DA506A">
              <w:rPr>
                <w:rFonts w:eastAsia="等线" w:hint="eastAsia"/>
                <w:lang w:val="en-US"/>
              </w:rPr>
              <w:t>μ</w:t>
            </w:r>
            <w:r w:rsidRPr="00DA506A">
              <w:rPr>
                <w:rFonts w:eastAsia="等线"/>
                <w:lang w:val="en-US"/>
              </w:rPr>
              <w:t>W</w:t>
            </w:r>
            <w:r w:rsidRPr="00DA506A">
              <w:rPr>
                <w:rFonts w:eastAsia="等线" w:hint="eastAsia"/>
                <w:lang w:val="en-US"/>
              </w:rPr>
              <w:t xml:space="preserve"> </w:t>
            </w:r>
            <w:r w:rsidRPr="00DA506A">
              <w:rPr>
                <w:rFonts w:eastAsia="等线" w:cs="Arial"/>
                <w:lang w:val="en-US"/>
              </w:rPr>
              <w:t>&lt;</w:t>
            </w:r>
            <w:r>
              <w:rPr>
                <w:rFonts w:eastAsia="等线" w:cs="Arial"/>
                <w:lang w:val="en-US"/>
              </w:rPr>
              <w:t xml:space="preserve"> </w:t>
            </w:r>
            <w:r w:rsidRPr="00DA506A">
              <w:rPr>
                <w:rFonts w:eastAsia="等线" w:hint="eastAsia"/>
                <w:lang w:val="en-US"/>
              </w:rPr>
              <w:t xml:space="preserve">Device </w:t>
            </w:r>
            <w:r>
              <w:rPr>
                <w:rFonts w:eastAsia="等线" w:hint="eastAsia"/>
                <w:lang w:val="en-US"/>
              </w:rPr>
              <w:t>B</w:t>
            </w:r>
            <w:r w:rsidRPr="00DA506A">
              <w:rPr>
                <w:rFonts w:eastAsia="等线" w:hint="eastAsia"/>
                <w:lang w:val="en-US"/>
              </w:rPr>
              <w:t xml:space="preserve"> </w:t>
            </w:r>
            <w:r>
              <w:rPr>
                <w:rFonts w:eastAsia="等线"/>
                <w:lang w:val="en-US"/>
              </w:rPr>
              <w:t>power</w:t>
            </w:r>
            <w:r w:rsidRPr="00DA506A">
              <w:rPr>
                <w:rFonts w:eastAsia="等线" w:hint="eastAsia"/>
                <w:lang w:val="en-US"/>
              </w:rPr>
              <w:t xml:space="preserve"> </w:t>
            </w:r>
            <w:r w:rsidRPr="00DA506A">
              <w:rPr>
                <w:rFonts w:eastAsia="等线" w:hint="eastAsia"/>
                <w:lang w:val="en-US"/>
              </w:rPr>
              <w:t>≤</w:t>
            </w:r>
            <w:r w:rsidRPr="00DA506A">
              <w:rPr>
                <w:rFonts w:eastAsia="等线" w:hint="eastAsia"/>
                <w:lang w:val="en-US"/>
              </w:rPr>
              <w:t xml:space="preserve"> 1 </w:t>
            </w:r>
            <w:proofErr w:type="spellStart"/>
            <w:r w:rsidRPr="00DA506A">
              <w:rPr>
                <w:rFonts w:eastAsia="等线" w:hint="eastAsia"/>
                <w:lang w:val="en-US"/>
              </w:rPr>
              <w:t>mW</w:t>
            </w:r>
            <w:proofErr w:type="spellEnd"/>
            <w:r w:rsidR="00DA429B">
              <w:rPr>
                <w:rFonts w:eastAsia="等线"/>
                <w:lang w:val="en-US"/>
              </w:rPr>
              <w:t>.</w:t>
            </w:r>
          </w:p>
          <w:p w14:paraId="5112C760" w14:textId="3185B29C" w:rsidR="00DA506A" w:rsidRDefault="00DA506A" w:rsidP="00DA506A">
            <w:pPr>
              <w:spacing w:beforeLines="30" w:before="72" w:afterLines="30" w:after="72"/>
              <w:rPr>
                <w:rFonts w:eastAsia="等线"/>
                <w:lang w:val="en-US"/>
              </w:rPr>
            </w:pPr>
            <w:r w:rsidRPr="00DA506A">
              <w:rPr>
                <w:rFonts w:eastAsia="等线" w:hint="eastAsia"/>
                <w:lang w:val="en-US"/>
              </w:rPr>
              <w:t>10</w:t>
            </w:r>
            <w:r>
              <w:rPr>
                <w:rFonts w:eastAsia="等线"/>
                <w:lang w:val="en-US"/>
              </w:rPr>
              <w:t>0</w:t>
            </w:r>
            <w:r w:rsidRPr="00DA506A">
              <w:rPr>
                <w:rFonts w:eastAsia="等线" w:hint="eastAsia"/>
                <w:lang w:val="en-US"/>
              </w:rPr>
              <w:t xml:space="preserve"> </w:t>
            </w:r>
            <w:proofErr w:type="spellStart"/>
            <w:r w:rsidRPr="00DA506A">
              <w:rPr>
                <w:rFonts w:eastAsia="等线" w:hint="eastAsia"/>
                <w:lang w:val="en-US"/>
              </w:rPr>
              <w:t>mW</w:t>
            </w:r>
            <w:proofErr w:type="spellEnd"/>
            <w:r w:rsidRPr="00DA506A">
              <w:rPr>
                <w:rFonts w:eastAsia="等线" w:hint="eastAsia"/>
                <w:lang w:val="en-US"/>
              </w:rPr>
              <w:t xml:space="preserve"> </w:t>
            </w:r>
            <w:r w:rsidRPr="00DA506A">
              <w:rPr>
                <w:rFonts w:eastAsia="等线" w:cs="Arial"/>
                <w:lang w:val="en-US"/>
              </w:rPr>
              <w:t>&lt;</w:t>
            </w:r>
            <w:r>
              <w:rPr>
                <w:rFonts w:eastAsia="等线" w:cs="Arial"/>
                <w:lang w:val="en-US"/>
              </w:rPr>
              <w:t xml:space="preserve"> </w:t>
            </w:r>
            <w:r w:rsidRPr="00DA506A">
              <w:rPr>
                <w:rFonts w:eastAsia="等线" w:hint="eastAsia"/>
                <w:lang w:val="en-US"/>
              </w:rPr>
              <w:t xml:space="preserve">Device C </w:t>
            </w:r>
            <w:r>
              <w:rPr>
                <w:rFonts w:eastAsia="等线"/>
                <w:lang w:val="en-US"/>
              </w:rPr>
              <w:t>power</w:t>
            </w:r>
            <w:r w:rsidRPr="00DA506A">
              <w:rPr>
                <w:rFonts w:eastAsia="等线" w:hint="eastAsia"/>
                <w:lang w:val="en-US"/>
              </w:rPr>
              <w:t xml:space="preserve"> </w:t>
            </w:r>
            <w:r w:rsidRPr="00DA506A">
              <w:rPr>
                <w:rFonts w:eastAsia="等线" w:hint="eastAsia"/>
                <w:lang w:val="en-US"/>
              </w:rPr>
              <w:t>≤</w:t>
            </w:r>
            <w:r w:rsidRPr="00DA506A">
              <w:rPr>
                <w:rFonts w:eastAsia="等线" w:hint="eastAsia"/>
                <w:lang w:val="en-US"/>
              </w:rPr>
              <w:t xml:space="preserve"> 1 </w:t>
            </w:r>
            <w:proofErr w:type="spellStart"/>
            <w:r w:rsidRPr="00DA506A">
              <w:rPr>
                <w:rFonts w:eastAsia="等线" w:hint="eastAsia"/>
                <w:lang w:val="en-US"/>
              </w:rPr>
              <w:t>mW</w:t>
            </w:r>
            <w:proofErr w:type="spellEnd"/>
            <w:r w:rsidR="00DA429B">
              <w:rPr>
                <w:rFonts w:eastAsia="等线"/>
                <w:lang w:val="en-US"/>
              </w:rPr>
              <w:t>.</w:t>
            </w:r>
            <w:r>
              <w:rPr>
                <w:rFonts w:eastAsia="等线"/>
                <w:lang w:val="en-US"/>
              </w:rPr>
              <w:t xml:space="preserve"> </w:t>
            </w:r>
          </w:p>
          <w:p w14:paraId="47DFE2B4" w14:textId="5443BD0D" w:rsidR="00DA506A" w:rsidRPr="00124131" w:rsidRDefault="00733590" w:rsidP="00DA506A">
            <w:pPr>
              <w:spacing w:beforeLines="30" w:before="72" w:afterLines="30" w:after="72"/>
              <w:rPr>
                <w:rFonts w:eastAsia="等线"/>
                <w:lang w:val="en-US"/>
              </w:rPr>
            </w:pPr>
            <w:r>
              <w:rPr>
                <w:rFonts w:eastAsia="等线"/>
                <w:lang w:val="en-US"/>
              </w:rPr>
              <w:t xml:space="preserve">[Devices </w:t>
            </w:r>
            <w:r w:rsidR="00BB375E">
              <w:rPr>
                <w:rFonts w:eastAsia="等线"/>
                <w:lang w:val="en-US"/>
              </w:rPr>
              <w:t xml:space="preserve">C/B </w:t>
            </w:r>
            <w:r>
              <w:rPr>
                <w:rFonts w:eastAsia="等线"/>
                <w:lang w:val="en-US"/>
              </w:rPr>
              <w:t xml:space="preserve">to be </w:t>
            </w:r>
            <w:r w:rsidR="00BB375E">
              <w:rPr>
                <w:rFonts w:eastAsia="等线"/>
                <w:lang w:val="en-US"/>
              </w:rPr>
              <w:t>starting point</w:t>
            </w:r>
            <w:bookmarkStart w:id="17" w:name="_GoBack"/>
            <w:bookmarkEnd w:id="17"/>
            <w:r>
              <w:rPr>
                <w:rFonts w:eastAsia="等线"/>
                <w:lang w:val="en-US"/>
              </w:rPr>
              <w:t>]</w:t>
            </w:r>
          </w:p>
        </w:tc>
      </w:tr>
      <w:tr w:rsidR="00FC7156" w:rsidRPr="00124131" w14:paraId="40BCC493" w14:textId="77777777" w:rsidTr="00DA506A">
        <w:trPr>
          <w:trHeight w:val="340"/>
          <w:jc w:val="center"/>
        </w:trPr>
        <w:tc>
          <w:tcPr>
            <w:tcW w:w="2012" w:type="dxa"/>
            <w:shd w:val="clear" w:color="auto" w:fill="auto"/>
            <w:vAlign w:val="center"/>
          </w:tcPr>
          <w:p w14:paraId="36AD3730" w14:textId="77777777" w:rsidR="00FC7156" w:rsidRPr="00124131" w:rsidRDefault="00FC7156" w:rsidP="00415094">
            <w:pPr>
              <w:spacing w:beforeLines="30" w:before="72" w:afterLines="30" w:after="72"/>
              <w:jc w:val="center"/>
              <w:rPr>
                <w:rFonts w:eastAsia="等线"/>
                <w:b/>
                <w:lang w:val="en-US"/>
              </w:rPr>
            </w:pPr>
            <w:r w:rsidRPr="00124131">
              <w:rPr>
                <w:rFonts w:eastAsia="等线" w:hint="eastAsia"/>
                <w:b/>
                <w:bCs/>
                <w:lang w:val="en-US"/>
              </w:rPr>
              <w:t>Coverage</w:t>
            </w:r>
          </w:p>
        </w:tc>
        <w:tc>
          <w:tcPr>
            <w:tcW w:w="7617" w:type="dxa"/>
            <w:shd w:val="clear" w:color="auto" w:fill="auto"/>
            <w:vAlign w:val="center"/>
          </w:tcPr>
          <w:p w14:paraId="2E2AF319" w14:textId="7E256312" w:rsidR="00FC7156" w:rsidRPr="00124131" w:rsidRDefault="00C45D66" w:rsidP="00415094">
            <w:pPr>
              <w:spacing w:beforeLines="30" w:before="72" w:afterLines="30" w:after="72"/>
              <w:rPr>
                <w:rFonts w:eastAsia="等线"/>
                <w:lang w:val="en-US"/>
              </w:rPr>
            </w:pPr>
            <w:r>
              <w:rPr>
                <w:rFonts w:eastAsia="等线"/>
                <w:lang w:val="en-US"/>
              </w:rPr>
              <w:t xml:space="preserve">Up to </w:t>
            </w:r>
            <w:r>
              <w:rPr>
                <w:rFonts w:eastAsia="等线" w:hint="eastAsia"/>
                <w:lang w:val="en-US"/>
              </w:rPr>
              <w:t>5</w:t>
            </w:r>
            <w:r w:rsidRPr="00C45D66">
              <w:rPr>
                <w:rFonts w:eastAsia="等线"/>
                <w:lang w:val="en-US"/>
              </w:rPr>
              <w:t>0 meters</w:t>
            </w:r>
            <w:r>
              <w:rPr>
                <w:rFonts w:eastAsia="等线"/>
                <w:lang w:val="en-US"/>
              </w:rPr>
              <w:t xml:space="preserve"> </w:t>
            </w:r>
            <w:r>
              <w:rPr>
                <w:rFonts w:eastAsia="等线" w:hint="eastAsia"/>
                <w:lang w:val="en-US"/>
              </w:rPr>
              <w:t>f</w:t>
            </w:r>
            <w:r>
              <w:rPr>
                <w:rFonts w:eastAsia="等线"/>
                <w:lang w:val="en-US"/>
              </w:rPr>
              <w:t>or indoor,</w:t>
            </w:r>
            <w:r w:rsidRPr="00C45D66">
              <w:rPr>
                <w:rFonts w:eastAsia="等线"/>
                <w:lang w:val="en-US"/>
              </w:rPr>
              <w:t xml:space="preserve"> </w:t>
            </w:r>
            <w:r>
              <w:rPr>
                <w:rFonts w:eastAsia="等线"/>
                <w:lang w:val="en-US"/>
              </w:rPr>
              <w:t>up to 200</w:t>
            </w:r>
            <w:r w:rsidRPr="00C45D66">
              <w:rPr>
                <w:rFonts w:eastAsia="等线"/>
                <w:lang w:val="en-US"/>
              </w:rPr>
              <w:t xml:space="preserve"> meters</w:t>
            </w:r>
            <w:r>
              <w:rPr>
                <w:rFonts w:eastAsia="等线"/>
                <w:lang w:val="en-US"/>
              </w:rPr>
              <w:t xml:space="preserve"> for outdoor.</w:t>
            </w:r>
          </w:p>
        </w:tc>
      </w:tr>
      <w:tr w:rsidR="00FC7156" w:rsidRPr="00124131" w14:paraId="1483A134" w14:textId="77777777" w:rsidTr="00DA506A">
        <w:trPr>
          <w:trHeight w:val="340"/>
          <w:jc w:val="center"/>
        </w:trPr>
        <w:tc>
          <w:tcPr>
            <w:tcW w:w="2012" w:type="dxa"/>
            <w:shd w:val="clear" w:color="auto" w:fill="auto"/>
            <w:vAlign w:val="center"/>
          </w:tcPr>
          <w:p w14:paraId="24CE019D" w14:textId="77777777" w:rsidR="00FC7156" w:rsidRPr="00124131" w:rsidRDefault="00FC7156" w:rsidP="00415094">
            <w:pPr>
              <w:spacing w:beforeLines="30" w:before="72" w:afterLines="30" w:after="72"/>
              <w:jc w:val="center"/>
              <w:rPr>
                <w:rFonts w:eastAsia="等线"/>
                <w:b/>
                <w:lang w:val="en-US"/>
              </w:rPr>
            </w:pPr>
            <w:r w:rsidRPr="00124131">
              <w:rPr>
                <w:rFonts w:eastAsia="等线"/>
                <w:b/>
                <w:lang w:val="en-US"/>
              </w:rPr>
              <w:t>User experienced data rate</w:t>
            </w:r>
          </w:p>
        </w:tc>
        <w:tc>
          <w:tcPr>
            <w:tcW w:w="7617" w:type="dxa"/>
            <w:shd w:val="clear" w:color="auto" w:fill="auto"/>
            <w:vAlign w:val="center"/>
          </w:tcPr>
          <w:p w14:paraId="0E209F15" w14:textId="58533E46" w:rsidR="00FC7156" w:rsidRPr="00124131" w:rsidRDefault="00C45D66" w:rsidP="00415094">
            <w:pPr>
              <w:spacing w:beforeLines="30" w:before="72" w:afterLines="30" w:after="72"/>
              <w:rPr>
                <w:rFonts w:eastAsia="等线"/>
                <w:lang w:val="en-US"/>
              </w:rPr>
            </w:pPr>
            <w:r>
              <w:rPr>
                <w:rFonts w:eastAsia="等线"/>
                <w:lang w:val="en-US"/>
              </w:rPr>
              <w:t xml:space="preserve">Up to </w:t>
            </w:r>
            <w:r w:rsidR="00BB0945">
              <w:rPr>
                <w:rFonts w:eastAsia="等线"/>
                <w:lang w:val="en-US"/>
              </w:rPr>
              <w:t>1</w:t>
            </w:r>
            <w:r>
              <w:rPr>
                <w:rFonts w:eastAsia="等线"/>
                <w:lang w:val="en-US"/>
              </w:rPr>
              <w:t>k bits/s.</w:t>
            </w:r>
          </w:p>
        </w:tc>
      </w:tr>
      <w:tr w:rsidR="00FC7156" w:rsidRPr="00124131" w14:paraId="5D3AADEA" w14:textId="77777777" w:rsidTr="00DA506A">
        <w:trPr>
          <w:trHeight w:val="340"/>
          <w:jc w:val="center"/>
        </w:trPr>
        <w:tc>
          <w:tcPr>
            <w:tcW w:w="2012" w:type="dxa"/>
            <w:shd w:val="clear" w:color="auto" w:fill="auto"/>
            <w:vAlign w:val="center"/>
          </w:tcPr>
          <w:p w14:paraId="18CC00B0" w14:textId="77777777" w:rsidR="00FC7156" w:rsidRPr="00124131" w:rsidRDefault="00FC7156" w:rsidP="00415094">
            <w:pPr>
              <w:spacing w:beforeLines="30" w:before="72" w:afterLines="30" w:after="72"/>
              <w:jc w:val="center"/>
              <w:rPr>
                <w:rFonts w:eastAsia="等线"/>
                <w:b/>
                <w:lang w:val="en-US"/>
              </w:rPr>
            </w:pPr>
            <w:r w:rsidRPr="00124131">
              <w:rPr>
                <w:rFonts w:eastAsia="等线"/>
                <w:b/>
                <w:lang w:val="en-US"/>
              </w:rPr>
              <w:t>Maximum message size</w:t>
            </w:r>
          </w:p>
        </w:tc>
        <w:tc>
          <w:tcPr>
            <w:tcW w:w="7617" w:type="dxa"/>
            <w:shd w:val="clear" w:color="auto" w:fill="auto"/>
            <w:vAlign w:val="center"/>
          </w:tcPr>
          <w:p w14:paraId="65432DA3" w14:textId="3ED873BE" w:rsidR="00FC7156" w:rsidRPr="00124131" w:rsidRDefault="00C45D66" w:rsidP="00415094">
            <w:pPr>
              <w:spacing w:beforeLines="30" w:before="72" w:afterLines="30" w:after="72"/>
              <w:rPr>
                <w:rFonts w:eastAsia="等线"/>
                <w:lang w:val="en-US"/>
              </w:rPr>
            </w:pPr>
            <w:r>
              <w:rPr>
                <w:rFonts w:eastAsia="等线"/>
                <w:lang w:val="en-US"/>
              </w:rPr>
              <w:t>1k bits.</w:t>
            </w:r>
          </w:p>
        </w:tc>
      </w:tr>
      <w:tr w:rsidR="00FC7156" w:rsidRPr="00124131" w14:paraId="6B0D4162" w14:textId="77777777" w:rsidTr="00DA506A">
        <w:trPr>
          <w:trHeight w:val="340"/>
          <w:jc w:val="center"/>
        </w:trPr>
        <w:tc>
          <w:tcPr>
            <w:tcW w:w="2012" w:type="dxa"/>
            <w:shd w:val="clear" w:color="auto" w:fill="auto"/>
            <w:vAlign w:val="center"/>
          </w:tcPr>
          <w:p w14:paraId="2F2ED2D5" w14:textId="77777777" w:rsidR="00FC7156" w:rsidRPr="00124131" w:rsidRDefault="00FC7156" w:rsidP="00415094">
            <w:pPr>
              <w:spacing w:beforeLines="30" w:before="72" w:afterLines="30" w:after="72"/>
              <w:jc w:val="center"/>
              <w:rPr>
                <w:rFonts w:eastAsia="等线"/>
                <w:b/>
                <w:lang w:val="en-US"/>
              </w:rPr>
            </w:pPr>
            <w:r w:rsidRPr="00124131">
              <w:rPr>
                <w:rFonts w:eastAsia="等线"/>
                <w:b/>
                <w:lang w:val="en-US"/>
              </w:rPr>
              <w:t>Latency</w:t>
            </w:r>
          </w:p>
        </w:tc>
        <w:tc>
          <w:tcPr>
            <w:tcW w:w="7617" w:type="dxa"/>
            <w:shd w:val="clear" w:color="auto" w:fill="auto"/>
            <w:vAlign w:val="center"/>
          </w:tcPr>
          <w:p w14:paraId="325B13A4" w14:textId="4BEBC394" w:rsidR="00FC7156" w:rsidRPr="00124131" w:rsidRDefault="00C45D66" w:rsidP="00415094">
            <w:pPr>
              <w:spacing w:beforeLines="30" w:before="72" w:afterLines="30" w:after="72"/>
              <w:rPr>
                <w:rFonts w:eastAsia="等线"/>
                <w:lang w:val="en-US"/>
              </w:rPr>
            </w:pPr>
            <w:r>
              <w:rPr>
                <w:rFonts w:eastAsia="等线"/>
                <w:lang w:val="en-US"/>
              </w:rPr>
              <w:t xml:space="preserve">1s ~ 30s. </w:t>
            </w:r>
          </w:p>
        </w:tc>
      </w:tr>
      <w:tr w:rsidR="00FC7156" w:rsidRPr="00124131" w14:paraId="29DCE644" w14:textId="77777777" w:rsidTr="00DA506A">
        <w:trPr>
          <w:trHeight w:val="340"/>
          <w:jc w:val="center"/>
        </w:trPr>
        <w:tc>
          <w:tcPr>
            <w:tcW w:w="2012" w:type="dxa"/>
            <w:shd w:val="clear" w:color="auto" w:fill="auto"/>
            <w:vAlign w:val="center"/>
          </w:tcPr>
          <w:p w14:paraId="76923F64" w14:textId="77777777" w:rsidR="00FC7156" w:rsidRPr="00124131" w:rsidRDefault="00FC7156" w:rsidP="00415094">
            <w:pPr>
              <w:spacing w:beforeLines="30" w:before="72" w:afterLines="30" w:after="72"/>
              <w:jc w:val="center"/>
              <w:rPr>
                <w:rFonts w:eastAsia="等线"/>
                <w:b/>
                <w:lang w:val="en-US"/>
              </w:rPr>
            </w:pPr>
            <w:r w:rsidRPr="00124131">
              <w:rPr>
                <w:rFonts w:eastAsia="等线"/>
                <w:b/>
                <w:lang w:val="en-US"/>
              </w:rPr>
              <w:t>Positioning accuracy</w:t>
            </w:r>
          </w:p>
        </w:tc>
        <w:tc>
          <w:tcPr>
            <w:tcW w:w="7617" w:type="dxa"/>
            <w:shd w:val="clear" w:color="auto" w:fill="auto"/>
            <w:vAlign w:val="center"/>
          </w:tcPr>
          <w:p w14:paraId="6396C3A8" w14:textId="2A1D6E40" w:rsidR="00FC7156" w:rsidRPr="00124131" w:rsidRDefault="00A80448" w:rsidP="00415094">
            <w:pPr>
              <w:spacing w:beforeLines="30" w:before="72" w:afterLines="30" w:after="72"/>
              <w:rPr>
                <w:rFonts w:eastAsia="等线"/>
                <w:lang w:val="en-US"/>
              </w:rPr>
            </w:pPr>
            <w:r>
              <w:rPr>
                <w:rFonts w:eastAsia="等线"/>
                <w:lang w:val="en-US"/>
              </w:rPr>
              <w:t xml:space="preserve">Up to </w:t>
            </w:r>
            <w:r w:rsidR="00496875">
              <w:rPr>
                <w:rFonts w:eastAsia="等线"/>
                <w:lang w:val="en-US"/>
              </w:rPr>
              <w:t xml:space="preserve">1m </w:t>
            </w:r>
            <w:r>
              <w:rPr>
                <w:rFonts w:eastAsia="等线"/>
                <w:lang w:val="en-US"/>
              </w:rPr>
              <w:t xml:space="preserve">for indoor, Up to 30m for outdoor. </w:t>
            </w:r>
          </w:p>
        </w:tc>
      </w:tr>
      <w:tr w:rsidR="00FC7156" w:rsidRPr="00124131" w14:paraId="7903DFAA" w14:textId="77777777" w:rsidTr="00DA506A">
        <w:trPr>
          <w:trHeight w:val="340"/>
          <w:jc w:val="center"/>
        </w:trPr>
        <w:tc>
          <w:tcPr>
            <w:tcW w:w="2012" w:type="dxa"/>
            <w:shd w:val="clear" w:color="auto" w:fill="auto"/>
            <w:vAlign w:val="center"/>
          </w:tcPr>
          <w:p w14:paraId="1A7A7734" w14:textId="77777777" w:rsidR="00FC7156" w:rsidRPr="00124131" w:rsidRDefault="00FC7156" w:rsidP="00415094">
            <w:pPr>
              <w:spacing w:beforeLines="30" w:before="72" w:afterLines="30" w:after="72"/>
              <w:jc w:val="center"/>
              <w:rPr>
                <w:rFonts w:eastAsia="等线"/>
                <w:b/>
                <w:lang w:val="en-US"/>
              </w:rPr>
            </w:pPr>
            <w:r w:rsidRPr="00124131">
              <w:rPr>
                <w:rFonts w:eastAsia="等线"/>
                <w:b/>
                <w:lang w:val="en-US"/>
              </w:rPr>
              <w:t>Connection</w:t>
            </w:r>
            <w:r w:rsidRPr="00124131">
              <w:rPr>
                <w:rFonts w:eastAsia="等线" w:hint="eastAsia"/>
                <w:b/>
                <w:lang w:val="en-US"/>
              </w:rPr>
              <w:t>/</w:t>
            </w:r>
            <w:r w:rsidRPr="00124131">
              <w:rPr>
                <w:rFonts w:eastAsia="等线"/>
                <w:b/>
                <w:lang w:val="en-US"/>
              </w:rPr>
              <w:t>Device density</w:t>
            </w:r>
          </w:p>
        </w:tc>
        <w:tc>
          <w:tcPr>
            <w:tcW w:w="7617" w:type="dxa"/>
            <w:shd w:val="clear" w:color="auto" w:fill="auto"/>
            <w:vAlign w:val="center"/>
          </w:tcPr>
          <w:p w14:paraId="673BB7B7" w14:textId="5DDCF228" w:rsidR="00FC7156" w:rsidRPr="00124131" w:rsidRDefault="00A80448" w:rsidP="00415094">
            <w:pPr>
              <w:spacing w:beforeLines="30" w:before="72" w:afterLines="30" w:after="72"/>
              <w:rPr>
                <w:rFonts w:eastAsia="等线"/>
                <w:lang w:val="en-US"/>
              </w:rPr>
            </w:pPr>
            <w:r>
              <w:rPr>
                <w:rFonts w:eastAsia="等线"/>
                <w:lang w:val="en-US"/>
              </w:rPr>
              <w:t xml:space="preserve">Up to </w:t>
            </w:r>
            <w:r w:rsidRPr="00952871">
              <w:rPr>
                <w:rFonts w:cs="Arial"/>
                <w:szCs w:val="18"/>
                <w:lang w:val="en-US"/>
              </w:rPr>
              <w:t>10,000 /</w:t>
            </w:r>
            <w:r>
              <w:rPr>
                <w:rFonts w:cs="Arial"/>
                <w:szCs w:val="18"/>
                <w:lang w:val="en-US"/>
              </w:rPr>
              <w:t xml:space="preserve"> </w:t>
            </w:r>
            <w:r w:rsidRPr="00952871">
              <w:rPr>
                <w:rFonts w:cs="Arial"/>
                <w:szCs w:val="18"/>
                <w:lang w:val="en-US"/>
              </w:rPr>
              <w:t>km²</w:t>
            </w:r>
            <w:r w:rsidR="004F5B68">
              <w:rPr>
                <w:rFonts w:cs="Arial"/>
                <w:szCs w:val="18"/>
                <w:lang w:val="en-US"/>
              </w:rPr>
              <w:t>.</w:t>
            </w:r>
          </w:p>
        </w:tc>
      </w:tr>
      <w:tr w:rsidR="00FC7156" w:rsidRPr="00124131" w14:paraId="089BD432" w14:textId="77777777" w:rsidTr="00DA506A">
        <w:trPr>
          <w:trHeight w:val="340"/>
          <w:jc w:val="center"/>
        </w:trPr>
        <w:tc>
          <w:tcPr>
            <w:tcW w:w="2012" w:type="dxa"/>
            <w:shd w:val="clear" w:color="auto" w:fill="auto"/>
            <w:vAlign w:val="center"/>
          </w:tcPr>
          <w:p w14:paraId="24A86416" w14:textId="77777777" w:rsidR="00FC7156" w:rsidRPr="00124131" w:rsidRDefault="00FC7156" w:rsidP="00415094">
            <w:pPr>
              <w:spacing w:beforeLines="30" w:before="72" w:afterLines="30" w:after="72"/>
              <w:jc w:val="center"/>
              <w:rPr>
                <w:rFonts w:eastAsia="等线"/>
                <w:b/>
                <w:lang w:val="en-US"/>
              </w:rPr>
            </w:pPr>
            <w:r w:rsidRPr="00124131">
              <w:rPr>
                <w:rFonts w:eastAsia="等线" w:hint="eastAsia"/>
                <w:b/>
                <w:lang w:val="en-US"/>
              </w:rPr>
              <w:t>M</w:t>
            </w:r>
            <w:r w:rsidRPr="00124131">
              <w:rPr>
                <w:rFonts w:eastAsia="等线"/>
                <w:b/>
                <w:lang w:val="en-US"/>
              </w:rPr>
              <w:t>oving speed of device</w:t>
            </w:r>
          </w:p>
        </w:tc>
        <w:tc>
          <w:tcPr>
            <w:tcW w:w="7617" w:type="dxa"/>
            <w:shd w:val="clear" w:color="auto" w:fill="auto"/>
            <w:vAlign w:val="center"/>
          </w:tcPr>
          <w:p w14:paraId="6B14660C" w14:textId="7B3E4436" w:rsidR="00FC7156" w:rsidRPr="00124131" w:rsidRDefault="00A80448" w:rsidP="00415094">
            <w:pPr>
              <w:spacing w:beforeLines="30" w:before="72" w:afterLines="30" w:after="72"/>
              <w:rPr>
                <w:rFonts w:eastAsia="等线"/>
                <w:lang w:val="en-US"/>
              </w:rPr>
            </w:pPr>
            <w:r>
              <w:rPr>
                <w:rFonts w:eastAsia="等线"/>
                <w:lang w:val="en-US"/>
              </w:rPr>
              <w:t>3</w:t>
            </w:r>
            <w:r>
              <w:rPr>
                <w:rFonts w:eastAsia="等线" w:hint="eastAsia"/>
                <w:lang w:val="en-US"/>
              </w:rPr>
              <w:t>km/</w:t>
            </w:r>
            <w:r>
              <w:rPr>
                <w:rFonts w:eastAsia="等线"/>
                <w:lang w:val="en-US"/>
              </w:rPr>
              <w:t>h</w:t>
            </w:r>
            <w:r w:rsidR="00DA429B">
              <w:rPr>
                <w:rFonts w:eastAsia="等线"/>
                <w:lang w:val="en-US"/>
              </w:rPr>
              <w:t>.</w:t>
            </w:r>
          </w:p>
        </w:tc>
      </w:tr>
    </w:tbl>
    <w:p w14:paraId="2197F8B8" w14:textId="2529D26E" w:rsidR="00FC7156" w:rsidRDefault="00FC7156" w:rsidP="00785CEF"/>
    <w:p w14:paraId="7B6DDFC7" w14:textId="758B2AF1" w:rsidR="00A80448" w:rsidRDefault="00DA429B" w:rsidP="00DA429B">
      <w:pPr>
        <w:jc w:val="center"/>
      </w:pPr>
      <w:r>
        <w:t xml:space="preserve">Table2. </w:t>
      </w:r>
      <w:r w:rsidR="00A80448" w:rsidRPr="00A80448">
        <w:t>Required functionality for supporting other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06"/>
        <w:gridCol w:w="7623"/>
      </w:tblGrid>
      <w:tr w:rsidR="00FC7156" w:rsidRPr="00124131" w14:paraId="51E8955E" w14:textId="77777777" w:rsidTr="00A80448">
        <w:trPr>
          <w:jc w:val="center"/>
        </w:trPr>
        <w:tc>
          <w:tcPr>
            <w:tcW w:w="2006" w:type="dxa"/>
            <w:shd w:val="clear" w:color="auto" w:fill="auto"/>
            <w:vAlign w:val="center"/>
          </w:tcPr>
          <w:p w14:paraId="48428F82" w14:textId="77777777" w:rsidR="00FC7156" w:rsidRPr="00124131" w:rsidRDefault="00FC7156" w:rsidP="00415094">
            <w:pPr>
              <w:spacing w:beforeLines="30" w:before="72" w:afterLines="30" w:after="72"/>
              <w:jc w:val="center"/>
              <w:rPr>
                <w:rFonts w:eastAsia="等线"/>
                <w:b/>
                <w:lang w:val="en-US"/>
              </w:rPr>
            </w:pPr>
            <w:r w:rsidRPr="00124131">
              <w:rPr>
                <w:rFonts w:eastAsia="等线"/>
                <w:b/>
              </w:rPr>
              <w:t>Requirement</w:t>
            </w:r>
          </w:p>
        </w:tc>
        <w:tc>
          <w:tcPr>
            <w:tcW w:w="7623" w:type="dxa"/>
            <w:shd w:val="clear" w:color="auto" w:fill="auto"/>
            <w:vAlign w:val="center"/>
          </w:tcPr>
          <w:p w14:paraId="3C883F13" w14:textId="77777777" w:rsidR="00FC7156" w:rsidRPr="00124131" w:rsidRDefault="00FC7156" w:rsidP="00415094">
            <w:pPr>
              <w:spacing w:beforeLines="30" w:before="72" w:afterLines="30" w:after="72"/>
              <w:jc w:val="center"/>
              <w:rPr>
                <w:rFonts w:eastAsia="等线"/>
                <w:b/>
                <w:lang w:val="en-US"/>
              </w:rPr>
            </w:pPr>
            <w:r w:rsidRPr="00124131">
              <w:rPr>
                <w:rFonts w:eastAsia="等线" w:hint="eastAsia"/>
                <w:b/>
                <w:lang w:val="en-US"/>
              </w:rPr>
              <w:t>F</w:t>
            </w:r>
            <w:r w:rsidRPr="00124131">
              <w:rPr>
                <w:rFonts w:eastAsia="等线"/>
                <w:b/>
                <w:lang w:val="en-US"/>
              </w:rPr>
              <w:t>unctionality</w:t>
            </w:r>
          </w:p>
        </w:tc>
      </w:tr>
      <w:tr w:rsidR="00FC7156" w:rsidRPr="00124131" w14:paraId="67D1074C" w14:textId="77777777" w:rsidTr="00A80448">
        <w:trPr>
          <w:trHeight w:val="547"/>
          <w:jc w:val="center"/>
        </w:trPr>
        <w:tc>
          <w:tcPr>
            <w:tcW w:w="2006" w:type="dxa"/>
            <w:shd w:val="clear" w:color="auto" w:fill="auto"/>
            <w:vAlign w:val="center"/>
          </w:tcPr>
          <w:p w14:paraId="62B70C57" w14:textId="77777777" w:rsidR="00FC7156" w:rsidRPr="00124131" w:rsidRDefault="00FC7156" w:rsidP="00415094">
            <w:pPr>
              <w:spacing w:beforeLines="30" w:before="72" w:afterLines="30" w:after="72"/>
              <w:jc w:val="center"/>
              <w:rPr>
                <w:rFonts w:eastAsia="等线"/>
                <w:b/>
                <w:lang w:val="en-US"/>
              </w:rPr>
            </w:pPr>
            <w:r w:rsidRPr="00124131">
              <w:rPr>
                <w:rFonts w:eastAsia="等线"/>
                <w:b/>
                <w:lang w:val="en-US"/>
              </w:rPr>
              <w:t>Device management</w:t>
            </w:r>
          </w:p>
        </w:tc>
        <w:tc>
          <w:tcPr>
            <w:tcW w:w="7623" w:type="dxa"/>
            <w:shd w:val="clear" w:color="auto" w:fill="auto"/>
            <w:vAlign w:val="center"/>
          </w:tcPr>
          <w:p w14:paraId="2361539A" w14:textId="572A1D96" w:rsidR="00FC7156" w:rsidRPr="00124131" w:rsidRDefault="00A80448" w:rsidP="00415094">
            <w:pPr>
              <w:spacing w:beforeLines="30" w:before="72" w:afterLines="30" w:after="72"/>
              <w:rPr>
                <w:rFonts w:eastAsia="等线"/>
                <w:lang w:val="en-US"/>
              </w:rPr>
            </w:pPr>
            <w:r>
              <w:rPr>
                <w:rFonts w:eastAsia="等线"/>
                <w:lang w:val="en-US"/>
              </w:rPr>
              <w:t>Device activation/</w:t>
            </w:r>
            <w:proofErr w:type="spellStart"/>
            <w:r>
              <w:rPr>
                <w:rFonts w:eastAsia="等线"/>
                <w:lang w:val="en-US"/>
              </w:rPr>
              <w:t>deavtivation</w:t>
            </w:r>
            <w:proofErr w:type="spellEnd"/>
            <w:r>
              <w:rPr>
                <w:rFonts w:eastAsia="等线"/>
                <w:lang w:val="en-US"/>
              </w:rPr>
              <w:t>.</w:t>
            </w:r>
          </w:p>
        </w:tc>
      </w:tr>
      <w:tr w:rsidR="00FC7156" w:rsidRPr="00124131" w14:paraId="71824706" w14:textId="77777777" w:rsidTr="00A80448">
        <w:trPr>
          <w:trHeight w:val="340"/>
          <w:jc w:val="center"/>
        </w:trPr>
        <w:tc>
          <w:tcPr>
            <w:tcW w:w="2006" w:type="dxa"/>
            <w:shd w:val="clear" w:color="auto" w:fill="auto"/>
            <w:vAlign w:val="center"/>
          </w:tcPr>
          <w:p w14:paraId="5911CBF8" w14:textId="77777777" w:rsidR="00FC7156" w:rsidRPr="00124131" w:rsidRDefault="00FC7156" w:rsidP="00415094">
            <w:pPr>
              <w:spacing w:beforeLines="30" w:before="72" w:afterLines="30" w:after="72"/>
              <w:jc w:val="center"/>
              <w:rPr>
                <w:rFonts w:eastAsia="等线"/>
                <w:b/>
                <w:lang w:val="en-US"/>
              </w:rPr>
            </w:pPr>
            <w:r w:rsidRPr="00124131">
              <w:rPr>
                <w:rFonts w:eastAsia="等线"/>
                <w:b/>
                <w:lang w:val="en-US"/>
              </w:rPr>
              <w:t>Security*</w:t>
            </w:r>
          </w:p>
        </w:tc>
        <w:tc>
          <w:tcPr>
            <w:tcW w:w="7623" w:type="dxa"/>
            <w:shd w:val="clear" w:color="auto" w:fill="auto"/>
            <w:vAlign w:val="center"/>
          </w:tcPr>
          <w:p w14:paraId="1ACACF60" w14:textId="714F560A" w:rsidR="00FC7156" w:rsidRPr="00124131" w:rsidRDefault="002303EF" w:rsidP="00415094">
            <w:pPr>
              <w:spacing w:beforeLines="30" w:before="72" w:afterLines="30" w:after="72"/>
              <w:rPr>
                <w:rFonts w:eastAsia="等线"/>
                <w:lang w:val="en-US"/>
              </w:rPr>
            </w:pPr>
            <w:r>
              <w:rPr>
                <w:rFonts w:eastAsia="等线"/>
                <w:lang w:val="en-US"/>
              </w:rPr>
              <w:t>TBD</w:t>
            </w:r>
          </w:p>
        </w:tc>
      </w:tr>
      <w:tr w:rsidR="00FC7156" w:rsidRPr="00124131" w14:paraId="1DFA23F2" w14:textId="77777777" w:rsidTr="00A80448">
        <w:trPr>
          <w:trHeight w:val="340"/>
          <w:jc w:val="center"/>
        </w:trPr>
        <w:tc>
          <w:tcPr>
            <w:tcW w:w="2006" w:type="dxa"/>
            <w:shd w:val="clear" w:color="auto" w:fill="auto"/>
            <w:vAlign w:val="center"/>
          </w:tcPr>
          <w:p w14:paraId="2DEBB761" w14:textId="77777777" w:rsidR="00FC7156" w:rsidRPr="00124131" w:rsidRDefault="00FC7156" w:rsidP="00415094">
            <w:pPr>
              <w:spacing w:beforeLines="30" w:before="72" w:afterLines="30" w:after="72"/>
              <w:jc w:val="center"/>
              <w:rPr>
                <w:rFonts w:eastAsia="等线"/>
                <w:b/>
                <w:lang w:val="en-US"/>
              </w:rPr>
            </w:pPr>
            <w:r w:rsidRPr="00124131">
              <w:rPr>
                <w:rFonts w:eastAsia="等线"/>
                <w:b/>
                <w:lang w:val="en-US"/>
              </w:rPr>
              <w:t>Mobility</w:t>
            </w:r>
          </w:p>
        </w:tc>
        <w:tc>
          <w:tcPr>
            <w:tcW w:w="7623" w:type="dxa"/>
            <w:shd w:val="clear" w:color="auto" w:fill="auto"/>
            <w:vAlign w:val="center"/>
          </w:tcPr>
          <w:p w14:paraId="46E6C401" w14:textId="59B0FD80" w:rsidR="00FC7156" w:rsidRPr="00124131" w:rsidRDefault="00A80448" w:rsidP="00415094">
            <w:pPr>
              <w:spacing w:beforeLines="30" w:before="72" w:afterLines="30" w:after="72"/>
              <w:rPr>
                <w:rFonts w:eastAsia="等线"/>
                <w:lang w:val="en-US"/>
              </w:rPr>
            </w:pPr>
            <w:r>
              <w:rPr>
                <w:rFonts w:eastAsia="等线"/>
                <w:lang w:val="en-US"/>
              </w:rPr>
              <w:t>TBD</w:t>
            </w:r>
          </w:p>
        </w:tc>
      </w:tr>
    </w:tbl>
    <w:p w14:paraId="3BB92162" w14:textId="224ADB3F" w:rsidR="00FC7156" w:rsidRDefault="00FC7156" w:rsidP="00785CEF"/>
    <w:p w14:paraId="2CC9B6A9" w14:textId="695228C1" w:rsidR="00DA429B" w:rsidRDefault="00DA429B" w:rsidP="00785CEF">
      <w:r w:rsidRPr="00483086">
        <w:rPr>
          <w:rFonts w:hint="eastAsia"/>
          <w:b/>
          <w:bCs/>
        </w:rPr>
        <w:t>P</w:t>
      </w:r>
      <w:r w:rsidRPr="00483086">
        <w:rPr>
          <w:b/>
          <w:bCs/>
        </w:rPr>
        <w:t xml:space="preserve">roposal </w:t>
      </w:r>
      <w:r>
        <w:rPr>
          <w:b/>
          <w:bCs/>
        </w:rPr>
        <w:t>7:</w:t>
      </w:r>
      <w:r w:rsidRPr="00483086">
        <w:rPr>
          <w:b/>
          <w:bCs/>
        </w:rPr>
        <w:t xml:space="preserve"> </w:t>
      </w:r>
      <w:r w:rsidR="00365A2B">
        <w:rPr>
          <w:b/>
          <w:bCs/>
        </w:rPr>
        <w:t>For d</w:t>
      </w:r>
      <w:r>
        <w:rPr>
          <w:b/>
          <w:bCs/>
        </w:rPr>
        <w:t>esign target</w:t>
      </w:r>
      <w:r w:rsidR="00365A2B">
        <w:rPr>
          <w:b/>
          <w:bCs/>
        </w:rPr>
        <w:t xml:space="preserve">s of required functionalities, adopt Table 1 and Table 2. </w:t>
      </w:r>
    </w:p>
    <w:p w14:paraId="67D4120C" w14:textId="435069A8" w:rsidR="00625A73" w:rsidRPr="001B5C54" w:rsidRDefault="00625A73" w:rsidP="00625A73">
      <w:pPr>
        <w:pStyle w:val="1"/>
      </w:pPr>
      <w:r w:rsidRPr="00625A73">
        <w:t xml:space="preserve">Feasibility and </w:t>
      </w:r>
      <w:r w:rsidR="007E6C5B" w:rsidRPr="007E6C5B">
        <w:t>Candidate techniques</w:t>
      </w:r>
    </w:p>
    <w:p w14:paraId="4DC540C2" w14:textId="44F5F298" w:rsidR="00625A73" w:rsidRDefault="006B1854" w:rsidP="00625A73">
      <w:pPr>
        <w:pStyle w:val="a7"/>
        <w:spacing w:before="120"/>
        <w:rPr>
          <w:rFonts w:eastAsia="宋体" w:cs="Times New Roman"/>
        </w:rPr>
      </w:pPr>
      <w:r>
        <w:rPr>
          <w:rFonts w:eastAsia="宋体" w:cs="Times New Roman"/>
        </w:rPr>
        <w:t xml:space="preserve">It can be left for WGs </w:t>
      </w:r>
      <w:r w:rsidRPr="006B1854">
        <w:rPr>
          <w:rFonts w:eastAsia="宋体" w:cs="Times New Roman"/>
        </w:rPr>
        <w:t>to converge on specific feasibility assessment methods in detail</w:t>
      </w:r>
      <w:r>
        <w:rPr>
          <w:rFonts w:eastAsia="宋体" w:cs="Times New Roman"/>
        </w:rPr>
        <w:t>. However, the RAN can start to give some discussion basis on feasibility study by considering c</w:t>
      </w:r>
      <w:r w:rsidRPr="006B1854">
        <w:rPr>
          <w:rFonts w:eastAsia="宋体" w:cs="Times New Roman"/>
        </w:rPr>
        <w:t xml:space="preserve">andidate techniques to </w:t>
      </w:r>
      <w:r>
        <w:rPr>
          <w:rFonts w:eastAsia="宋体" w:cs="Times New Roman"/>
        </w:rPr>
        <w:t>meet</w:t>
      </w:r>
      <w:r w:rsidRPr="006B1854">
        <w:rPr>
          <w:rFonts w:eastAsia="宋体" w:cs="Times New Roman"/>
        </w:rPr>
        <w:t xml:space="preserve"> the design targets</w:t>
      </w:r>
      <w:r>
        <w:rPr>
          <w:rFonts w:eastAsia="宋体" w:cs="Times New Roman"/>
        </w:rPr>
        <w:t xml:space="preserve">. </w:t>
      </w:r>
    </w:p>
    <w:p w14:paraId="1C771A79" w14:textId="1A864C8F" w:rsidR="00373CB7" w:rsidRDefault="006B1854" w:rsidP="007E6C5B">
      <w:pPr>
        <w:pStyle w:val="a7"/>
        <w:spacing w:before="120"/>
      </w:pPr>
      <w:r>
        <w:rPr>
          <w:rFonts w:eastAsia="宋体" w:cs="Times New Roman"/>
        </w:rPr>
        <w:t>The waveform</w:t>
      </w:r>
      <w:r w:rsidR="007E6C5B">
        <w:rPr>
          <w:rFonts w:eastAsia="宋体" w:cs="Times New Roman"/>
        </w:rPr>
        <w:t xml:space="preserve">s for Ambient IoT would be different to the existing technologies of </w:t>
      </w:r>
      <w:r w:rsidR="007E6C5B">
        <w:rPr>
          <w:rFonts w:eastAsia="宋体" w:cs="Times New Roman" w:hint="eastAsia"/>
        </w:rPr>
        <w:t>3</w:t>
      </w:r>
      <w:r w:rsidR="007E6C5B">
        <w:rPr>
          <w:rFonts w:eastAsia="宋体" w:cs="Times New Roman"/>
        </w:rPr>
        <w:t>GPP. Thus, the receiver and transmitter/backscatter would requirement evaluation/assessment in RAN or WGs. The feasibility study will consider base on the new design. At least, RAN can give the scope for WGs detailed study.</w:t>
      </w:r>
    </w:p>
    <w:p w14:paraId="5752C9C0" w14:textId="1E350DEF" w:rsidR="008F62B3" w:rsidRDefault="00997095" w:rsidP="008F62B3">
      <w:pPr>
        <w:rPr>
          <w:lang w:val="en-US"/>
        </w:rPr>
      </w:pPr>
      <w:r>
        <w:rPr>
          <w:lang w:val="en-US"/>
        </w:rPr>
        <w:t xml:space="preserve">We mainly consider </w:t>
      </w:r>
      <w:r>
        <w:rPr>
          <w:rFonts w:hint="eastAsia"/>
          <w:lang w:val="en-US"/>
        </w:rPr>
        <w:t>fo</w:t>
      </w:r>
      <w:r>
        <w:rPr>
          <w:lang w:val="en-US"/>
        </w:rPr>
        <w:t xml:space="preserve">llowing </w:t>
      </w:r>
      <w:r w:rsidR="008F62B3" w:rsidRPr="00997095">
        <w:rPr>
          <w:lang w:val="en-US"/>
        </w:rPr>
        <w:t xml:space="preserve">techniques to achieve ultra-low power consumption, ultra-low </w:t>
      </w:r>
      <w:r w:rsidRPr="00997095">
        <w:rPr>
          <w:lang w:val="en-US"/>
        </w:rPr>
        <w:t xml:space="preserve">complexity, </w:t>
      </w:r>
      <w:r>
        <w:rPr>
          <w:lang w:val="en-US"/>
        </w:rPr>
        <w:t>for</w:t>
      </w:r>
      <w:r w:rsidRPr="00997095">
        <w:rPr>
          <w:lang w:val="en-US"/>
        </w:rPr>
        <w:t xml:space="preserve"> ambient IoT devices.</w:t>
      </w:r>
    </w:p>
    <w:p w14:paraId="3F98947D" w14:textId="77777777" w:rsidR="00373C0C" w:rsidRPr="00123595" w:rsidRDefault="00373C0C" w:rsidP="00373C0C">
      <w:pPr>
        <w:rPr>
          <w:b/>
          <w:bCs/>
          <w:u w:val="single"/>
        </w:rPr>
      </w:pPr>
      <w:r w:rsidRPr="00123595">
        <w:rPr>
          <w:b/>
          <w:bCs/>
          <w:u w:val="single"/>
        </w:rPr>
        <w:t>Simpler waveform/modulation/coding scheme</w:t>
      </w:r>
    </w:p>
    <w:p w14:paraId="5B855846" w14:textId="5DBC82BB" w:rsidR="00373C0C" w:rsidRDefault="00373C0C" w:rsidP="00373C0C">
      <w:pPr>
        <w:spacing w:before="240"/>
      </w:pPr>
      <w:r w:rsidRPr="004C7DBA">
        <w:lastRenderedPageBreak/>
        <w:t xml:space="preserve">In order to achieve ultra-low power consumption and ultra-low complexity, </w:t>
      </w:r>
      <w:r>
        <w:t xml:space="preserve">simpler waveform and coding scheme are needed. OFDM is the main waveform </w:t>
      </w:r>
      <w:r w:rsidR="00E722B8">
        <w:t xml:space="preserve">commonly </w:t>
      </w:r>
      <w:r>
        <w:t>used</w:t>
      </w:r>
      <w:r w:rsidR="00E722B8">
        <w:t>. T</w:t>
      </w:r>
      <w:r>
        <w:t xml:space="preserve">he merit of OFDM is that it can achieve high spectrum efficiency and high peak data rate using wide bandwidth. However, it is difficult to use OFDM to achieve ultra-low power consumption since the operations such ADC, data buffering, FFT, channel estimation, etc. requires high power consumption. Therefore, OFDM may not be suitable for </w:t>
      </w:r>
      <w:r w:rsidR="00E722B8">
        <w:t>Ambient IoT</w:t>
      </w:r>
      <w:r>
        <w:t xml:space="preserve"> as a simpler waveform is required.</w:t>
      </w:r>
    </w:p>
    <w:p w14:paraId="130EF07A" w14:textId="77777777" w:rsidR="00373C0C" w:rsidRDefault="00373C0C" w:rsidP="00373C0C">
      <w:pPr>
        <w:jc w:val="center"/>
      </w:pPr>
      <w:r>
        <w:rPr>
          <w:noProof/>
          <w:lang w:val="en-US"/>
        </w:rPr>
        <w:drawing>
          <wp:inline distT="0" distB="0" distL="0" distR="0" wp14:anchorId="355923E7" wp14:editId="37C32265">
            <wp:extent cx="2546857" cy="1423519"/>
            <wp:effectExtent l="0" t="0" r="6350" b="571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cstate="email">
                      <a:extLst>
                        <a:ext uri="{28A0092B-C50C-407E-A947-70E740481C1C}">
                          <a14:useLocalDpi xmlns:a14="http://schemas.microsoft.com/office/drawing/2010/main" val="0"/>
                        </a:ext>
                      </a:extLst>
                    </a:blip>
                    <a:srcRect/>
                    <a:stretch>
                      <a:fillRect/>
                    </a:stretch>
                  </pic:blipFill>
                  <pic:spPr bwMode="auto">
                    <a:xfrm>
                      <a:off x="0" y="0"/>
                      <a:ext cx="2557982" cy="1429737"/>
                    </a:xfrm>
                    <a:prstGeom prst="rect">
                      <a:avLst/>
                    </a:prstGeom>
                    <a:noFill/>
                    <a:ln>
                      <a:noFill/>
                    </a:ln>
                  </pic:spPr>
                </pic:pic>
              </a:graphicData>
            </a:graphic>
          </wp:inline>
        </w:drawing>
      </w:r>
    </w:p>
    <w:p w14:paraId="3F2C225B" w14:textId="238CE956" w:rsidR="00373C0C" w:rsidRPr="00123595" w:rsidRDefault="00373C0C" w:rsidP="00373C0C">
      <w:pPr>
        <w:spacing w:before="240"/>
        <w:jc w:val="center"/>
        <w:rPr>
          <w:b/>
          <w:bCs/>
        </w:rPr>
      </w:pPr>
      <w:r w:rsidRPr="00123595">
        <w:rPr>
          <w:b/>
          <w:bCs/>
        </w:rPr>
        <w:t xml:space="preserve">Figure </w:t>
      </w:r>
      <w:r w:rsidR="00F44695">
        <w:rPr>
          <w:b/>
          <w:bCs/>
        </w:rPr>
        <w:t>2</w:t>
      </w:r>
      <w:r w:rsidRPr="00123595">
        <w:rPr>
          <w:b/>
          <w:bCs/>
        </w:rPr>
        <w:t xml:space="preserve"> OOK modulation</w:t>
      </w:r>
    </w:p>
    <w:p w14:paraId="1B2ED314" w14:textId="1A2D95F2" w:rsidR="00373C0C" w:rsidRDefault="00373C0C" w:rsidP="00373C0C">
      <w:pPr>
        <w:spacing w:before="240"/>
      </w:pPr>
      <w:r>
        <w:rPr>
          <w:rFonts w:hint="eastAsia"/>
        </w:rPr>
        <w:t>O</w:t>
      </w:r>
      <w:r>
        <w:t xml:space="preserve">OK/FSK may be a promising modulation scheme for </w:t>
      </w:r>
      <w:r w:rsidR="00E722B8">
        <w:t>Ambient IoT</w:t>
      </w:r>
      <w:r>
        <w:t xml:space="preserve"> to</w:t>
      </w:r>
      <w:r w:rsidRPr="00201830">
        <w:t xml:space="preserve"> enable ultra-low complexity data transmission</w:t>
      </w:r>
      <w:r>
        <w:t xml:space="preserve">/reception. In an OOK receiver, </w:t>
      </w:r>
      <w:r w:rsidRPr="00723A70">
        <w:t>envelope</w:t>
      </w:r>
      <w:r w:rsidRPr="00201830">
        <w:t xml:space="preserve"> detection </w:t>
      </w:r>
      <w:r>
        <w:t>can be used</w:t>
      </w:r>
      <w:r w:rsidRPr="00201830">
        <w:t xml:space="preserve"> </w:t>
      </w:r>
      <w:r>
        <w:t>and complicated baseband digital processing is replaced with simple</w:t>
      </w:r>
      <w:r w:rsidRPr="00201830">
        <w:t xml:space="preserve"> analog</w:t>
      </w:r>
      <w:r>
        <w:t>ue</w:t>
      </w:r>
      <w:r w:rsidRPr="00201830">
        <w:t xml:space="preserve"> </w:t>
      </w:r>
      <w:r w:rsidRPr="00723A70">
        <w:t>envelope</w:t>
      </w:r>
      <w:r w:rsidRPr="00201830">
        <w:t xml:space="preserve"> detection circuit</w:t>
      </w:r>
      <w:r>
        <w:t>. Thus</w:t>
      </w:r>
      <w:r w:rsidR="00E722B8">
        <w:t>,</w:t>
      </w:r>
      <w:r>
        <w:t xml:space="preserve"> ultra-low power (e.g., several to tens of µW) </w:t>
      </w:r>
      <w:r w:rsidR="00E722B8">
        <w:t xml:space="preserve">receiver </w:t>
      </w:r>
      <w:r>
        <w:t>can be achieved by very simple implementation.</w:t>
      </w:r>
    </w:p>
    <w:p w14:paraId="6E646DD2" w14:textId="77777777" w:rsidR="00373C0C" w:rsidRDefault="00373C0C" w:rsidP="00373C0C">
      <w:pPr>
        <w:jc w:val="center"/>
      </w:pPr>
      <w:r w:rsidRPr="000A288F">
        <w:rPr>
          <w:noProof/>
          <w:lang w:val="en-US"/>
        </w:rPr>
        <w:drawing>
          <wp:inline distT="0" distB="0" distL="0" distR="0" wp14:anchorId="540B4F7C" wp14:editId="50F53D3C">
            <wp:extent cx="2822531" cy="1344206"/>
            <wp:effectExtent l="0" t="0" r="0" b="8890"/>
            <wp:docPr id="9" name="图片 10">
              <a:extLst xmlns:a="http://schemas.openxmlformats.org/drawingml/2006/main">
                <a:ext uri="{FF2B5EF4-FFF2-40B4-BE49-F238E27FC236}">
                  <a16:creationId xmlns:a16="http://schemas.microsoft.com/office/drawing/2014/main" id="{62A75092-7E56-4221-89B3-BDE6796554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62A75092-7E56-4221-89B3-BDE679655450}"/>
                        </a:ext>
                      </a:extLst>
                    </pic:cNvPr>
                    <pic:cNvPicPr>
                      <a:picLocks noChangeAspect="1"/>
                    </pic:cNvPicPr>
                  </pic:nvPicPr>
                  <pic:blipFill>
                    <a:blip r:embed="rId11"/>
                    <a:stretch>
                      <a:fillRect/>
                    </a:stretch>
                  </pic:blipFill>
                  <pic:spPr>
                    <a:xfrm>
                      <a:off x="0" y="0"/>
                      <a:ext cx="2837666" cy="1351414"/>
                    </a:xfrm>
                    <a:prstGeom prst="rect">
                      <a:avLst/>
                    </a:prstGeom>
                  </pic:spPr>
                </pic:pic>
              </a:graphicData>
            </a:graphic>
          </wp:inline>
        </w:drawing>
      </w:r>
    </w:p>
    <w:p w14:paraId="1DD5FD0A" w14:textId="27B886EF" w:rsidR="00373C0C" w:rsidRPr="00123595" w:rsidRDefault="00373C0C" w:rsidP="00373C0C">
      <w:pPr>
        <w:spacing w:before="240" w:after="240"/>
        <w:jc w:val="center"/>
        <w:rPr>
          <w:b/>
          <w:bCs/>
        </w:rPr>
      </w:pPr>
      <w:r w:rsidRPr="00123595">
        <w:rPr>
          <w:b/>
          <w:bCs/>
        </w:rPr>
        <w:t>Figure 3 FSK modulation</w:t>
      </w:r>
    </w:p>
    <w:p w14:paraId="4AE704E4" w14:textId="77777777" w:rsidR="00373C0C" w:rsidRPr="00123595" w:rsidRDefault="00373C0C" w:rsidP="00373C0C">
      <w:pPr>
        <w:rPr>
          <w:b/>
          <w:bCs/>
          <w:u w:val="single"/>
        </w:rPr>
      </w:pPr>
      <w:r w:rsidRPr="00123595">
        <w:rPr>
          <w:b/>
          <w:bCs/>
          <w:u w:val="single"/>
        </w:rPr>
        <w:t>Backscattering</w:t>
      </w:r>
    </w:p>
    <w:p w14:paraId="1BB37E11" w14:textId="166FAB02" w:rsidR="00373C0C" w:rsidRPr="00765005" w:rsidRDefault="00373C0C" w:rsidP="00373C0C">
      <w:pPr>
        <w:spacing w:before="240" w:after="240"/>
      </w:pPr>
      <w:r>
        <w:t xml:space="preserve">The possible configurations of backscatter system include mono-static, where the transmitting AP and receiving AP is the same, and bi-static, where the transmitting AP and receiving AP are separated. </w:t>
      </w:r>
      <w:r w:rsidRPr="00765005">
        <w:t xml:space="preserve">In </w:t>
      </w:r>
      <w:r>
        <w:t xml:space="preserve">a </w:t>
      </w:r>
      <w:r w:rsidRPr="00765005">
        <w:t>backscatter</w:t>
      </w:r>
      <w:r>
        <w:t>ing</w:t>
      </w:r>
      <w:r w:rsidRPr="00765005">
        <w:t xml:space="preserve"> communication system</w:t>
      </w:r>
      <w:r>
        <w:t xml:space="preserve"> as illustrated in Figure </w:t>
      </w:r>
      <w:r w:rsidR="00F44695">
        <w:t>2</w:t>
      </w:r>
      <w:r>
        <w:t xml:space="preserve">, </w:t>
      </w:r>
      <w:r w:rsidRPr="00765005">
        <w:t xml:space="preserve">load modulation is usually used. The load modulation technology mainly includes two methods: </w:t>
      </w:r>
      <w:r>
        <w:t>r</w:t>
      </w:r>
      <w:r w:rsidRPr="00765005">
        <w:t>esistance-based load modulation and capacit</w:t>
      </w:r>
      <w:r>
        <w:t>or-</w:t>
      </w:r>
      <w:r w:rsidRPr="00765005">
        <w:t xml:space="preserve">based load modulation. For </w:t>
      </w:r>
      <w:r>
        <w:t>r</w:t>
      </w:r>
      <w:r w:rsidRPr="00765005">
        <w:t xml:space="preserve">esistance-based load modulation, a resistor </w:t>
      </w:r>
      <w:r>
        <w:t xml:space="preserve">which is </w:t>
      </w:r>
      <w:r w:rsidRPr="00765005">
        <w:t>called a load modulation resistor</w:t>
      </w:r>
      <w:r>
        <w:t>,</w:t>
      </w:r>
      <w:r w:rsidRPr="00765005">
        <w:t xml:space="preserve"> is connected in parallel to the load. The resistor is turned on </w:t>
      </w:r>
      <w:r>
        <w:t>or</w:t>
      </w:r>
      <w:r w:rsidRPr="00765005">
        <w:t xml:space="preserve"> </w:t>
      </w:r>
      <w:r>
        <w:t xml:space="preserve">turned </w:t>
      </w:r>
      <w:r w:rsidRPr="00765005">
        <w:t xml:space="preserve">off according to the clock of the data stream, and the switch is controlled by </w:t>
      </w:r>
      <w:r>
        <w:t xml:space="preserve">the </w:t>
      </w:r>
      <w:r w:rsidRPr="00765005">
        <w:t>binary data encoding. For capacit</w:t>
      </w:r>
      <w:r>
        <w:t>or-</w:t>
      </w:r>
      <w:r w:rsidRPr="00765005">
        <w:t>based load modulation, a capacitor is connected in parallel with the load to replace the load modulation resistor.</w:t>
      </w:r>
    </w:p>
    <w:p w14:paraId="63CE5BB5" w14:textId="25C9D7BE" w:rsidR="00E722B8" w:rsidRPr="00123595" w:rsidRDefault="00E722B8" w:rsidP="00E722B8">
      <w:pPr>
        <w:rPr>
          <w:b/>
          <w:bCs/>
          <w:u w:val="single"/>
        </w:rPr>
      </w:pPr>
      <w:r>
        <w:rPr>
          <w:b/>
          <w:bCs/>
          <w:u w:val="single"/>
        </w:rPr>
        <w:t>A</w:t>
      </w:r>
      <w:r w:rsidRPr="00E722B8">
        <w:rPr>
          <w:b/>
          <w:bCs/>
          <w:u w:val="single"/>
        </w:rPr>
        <w:t>ctive transmitter</w:t>
      </w:r>
    </w:p>
    <w:p w14:paraId="279B2FB3" w14:textId="67F7BCA6" w:rsidR="00F64833" w:rsidRPr="00765005" w:rsidRDefault="00F64833" w:rsidP="00F64833">
      <w:pPr>
        <w:spacing w:before="240" w:after="240"/>
      </w:pPr>
      <w:r>
        <w:t xml:space="preserve">For the transmitter, it can also achieve ultra-low power transmission (e.g., around 200 µW) even with an </w:t>
      </w:r>
      <w:bookmarkStart w:id="18" w:name="_Hlk129610351"/>
      <w:r>
        <w:t>active OOK/FSK transmitter</w:t>
      </w:r>
      <w:bookmarkEnd w:id="18"/>
      <w:r>
        <w:t xml:space="preserve"> [10] [11]. Therefore, both ultra-lower power receiver and transmitter, overall </w:t>
      </w:r>
      <w:r w:rsidRPr="00201830">
        <w:t>ultra-low power consumption</w:t>
      </w:r>
      <w:r>
        <w:t xml:space="preserve"> for the devices, </w:t>
      </w:r>
      <w:r w:rsidRPr="00201830">
        <w:t>e.g., lower than 1 m</w:t>
      </w:r>
      <w:r>
        <w:t>W, can be achieved.</w:t>
      </w:r>
    </w:p>
    <w:p w14:paraId="25E9EAE7" w14:textId="53F2A9A8" w:rsidR="00373C0C" w:rsidRPr="00123595" w:rsidRDefault="00BA391A" w:rsidP="00373C0C">
      <w:pPr>
        <w:rPr>
          <w:b/>
          <w:bCs/>
          <w:u w:val="single"/>
        </w:rPr>
      </w:pPr>
      <w:r>
        <w:rPr>
          <w:b/>
          <w:bCs/>
          <w:u w:val="single"/>
        </w:rPr>
        <w:t xml:space="preserve">Compact </w:t>
      </w:r>
      <w:r w:rsidR="00373C0C" w:rsidRPr="00123595">
        <w:rPr>
          <w:b/>
          <w:bCs/>
          <w:u w:val="single"/>
        </w:rPr>
        <w:t>protocol design</w:t>
      </w:r>
    </w:p>
    <w:p w14:paraId="0EFC2D03" w14:textId="45F1928F" w:rsidR="00373C0C" w:rsidRDefault="00373C0C" w:rsidP="00BA391A">
      <w:pPr>
        <w:spacing w:before="240"/>
        <w:rPr>
          <w:lang w:val="en-US"/>
        </w:rPr>
      </w:pPr>
      <w:r w:rsidRPr="004C7DBA">
        <w:t>In order to achieve ultra-low power consumption and ultra-low complexity</w:t>
      </w:r>
      <w:r>
        <w:t xml:space="preserve">, </w:t>
      </w:r>
      <w:r w:rsidR="00997095">
        <w:t>protocol aspects should be studied, including</w:t>
      </w:r>
      <w:r w:rsidR="00BA391A" w:rsidRPr="00BA391A">
        <w:rPr>
          <w:lang w:val="en-US"/>
        </w:rPr>
        <w:t xml:space="preserve"> connection management, efficient scheduling, access control, mobility management</w:t>
      </w:r>
      <w:r w:rsidR="00997095">
        <w:rPr>
          <w:lang w:val="en-US"/>
        </w:rPr>
        <w:t xml:space="preserve">. This is to achieve </w:t>
      </w:r>
      <w:r w:rsidR="00BA391A" w:rsidRPr="00BA391A">
        <w:rPr>
          <w:lang w:val="en-US"/>
        </w:rPr>
        <w:t xml:space="preserve">the </w:t>
      </w:r>
      <w:r w:rsidR="00026FA6">
        <w:rPr>
          <w:lang w:val="en-US"/>
        </w:rPr>
        <w:t>low</w:t>
      </w:r>
      <w:r w:rsidR="00BA391A" w:rsidRPr="00BA391A">
        <w:rPr>
          <w:lang w:val="en-US"/>
        </w:rPr>
        <w:t xml:space="preserve"> </w:t>
      </w:r>
      <w:r w:rsidR="00026FA6">
        <w:rPr>
          <w:lang w:val="en-US"/>
        </w:rPr>
        <w:t>complexity/</w:t>
      </w:r>
      <w:r w:rsidR="00BA391A" w:rsidRPr="00BA391A">
        <w:rPr>
          <w:lang w:val="en-US"/>
        </w:rPr>
        <w:t xml:space="preserve">weight </w:t>
      </w:r>
      <w:r w:rsidR="00026FA6">
        <w:rPr>
          <w:lang w:val="en-US"/>
        </w:rPr>
        <w:t xml:space="preserve">of </w:t>
      </w:r>
      <w:r w:rsidR="00BA391A" w:rsidRPr="00BA391A">
        <w:rPr>
          <w:lang w:val="en-US"/>
        </w:rPr>
        <w:t>devices</w:t>
      </w:r>
      <w:r w:rsidR="00026FA6">
        <w:rPr>
          <w:lang w:val="en-US"/>
        </w:rPr>
        <w:t>.</w:t>
      </w:r>
    </w:p>
    <w:p w14:paraId="0E03D81F" w14:textId="74BC21C0" w:rsidR="006C1A2F" w:rsidRDefault="006C1A2F" w:rsidP="00296D50">
      <w:pPr>
        <w:rPr>
          <w:b/>
          <w:bCs/>
        </w:rPr>
      </w:pPr>
      <w:r>
        <w:rPr>
          <w:b/>
          <w:bCs/>
        </w:rPr>
        <w:tab/>
      </w:r>
    </w:p>
    <w:p w14:paraId="5D7FDD9C" w14:textId="1A7A5BAB" w:rsidR="00963A4A" w:rsidRDefault="00026FA6" w:rsidP="00963A4A">
      <w:pPr>
        <w:rPr>
          <w:b/>
          <w:bCs/>
        </w:rPr>
      </w:pPr>
      <w:bookmarkStart w:id="19" w:name="_Hlk129611811"/>
      <w:r w:rsidRPr="00483086">
        <w:rPr>
          <w:rFonts w:hint="eastAsia"/>
          <w:b/>
          <w:bCs/>
        </w:rPr>
        <w:lastRenderedPageBreak/>
        <w:t>P</w:t>
      </w:r>
      <w:r w:rsidRPr="00483086">
        <w:rPr>
          <w:b/>
          <w:bCs/>
        </w:rPr>
        <w:t xml:space="preserve">roposal </w:t>
      </w:r>
      <w:r>
        <w:rPr>
          <w:b/>
          <w:bCs/>
        </w:rPr>
        <w:t>8:</w:t>
      </w:r>
      <w:r w:rsidRPr="00483086">
        <w:rPr>
          <w:b/>
          <w:bCs/>
        </w:rPr>
        <w:t xml:space="preserve"> </w:t>
      </w:r>
      <w:r w:rsidRPr="006C1A2F">
        <w:rPr>
          <w:b/>
          <w:bCs/>
        </w:rPr>
        <w:t xml:space="preserve">For </w:t>
      </w:r>
      <w:r>
        <w:rPr>
          <w:b/>
          <w:bCs/>
        </w:rPr>
        <w:t xml:space="preserve">further feasibility evaluation of </w:t>
      </w:r>
      <w:r w:rsidRPr="006C1A2F">
        <w:rPr>
          <w:b/>
          <w:bCs/>
        </w:rPr>
        <w:t xml:space="preserve">ambient IoT, </w:t>
      </w:r>
      <w:r>
        <w:rPr>
          <w:b/>
          <w:bCs/>
        </w:rPr>
        <w:t xml:space="preserve">RAN can conclude that the study scope of </w:t>
      </w:r>
      <w:r w:rsidRPr="00963A4A">
        <w:rPr>
          <w:b/>
          <w:bCs/>
        </w:rPr>
        <w:t>backscattering, ultra-low power transceiver</w:t>
      </w:r>
      <w:r>
        <w:rPr>
          <w:b/>
          <w:bCs/>
        </w:rPr>
        <w:t>, backscatter and</w:t>
      </w:r>
      <w:r w:rsidRPr="00963A4A">
        <w:rPr>
          <w:b/>
          <w:bCs/>
        </w:rPr>
        <w:t xml:space="preserve"> low-complexity waveform</w:t>
      </w:r>
      <w:r>
        <w:rPr>
          <w:b/>
          <w:bCs/>
        </w:rPr>
        <w:t xml:space="preserve"> </w:t>
      </w:r>
      <w:r w:rsidRPr="00963A4A">
        <w:rPr>
          <w:b/>
          <w:bCs/>
        </w:rPr>
        <w:t>/</w:t>
      </w:r>
      <w:r>
        <w:rPr>
          <w:b/>
          <w:bCs/>
        </w:rPr>
        <w:t xml:space="preserve"> </w:t>
      </w:r>
      <w:r w:rsidRPr="00963A4A">
        <w:rPr>
          <w:b/>
          <w:bCs/>
        </w:rPr>
        <w:t>modulation</w:t>
      </w:r>
      <w:r>
        <w:rPr>
          <w:b/>
          <w:bCs/>
        </w:rPr>
        <w:t xml:space="preserve"> </w:t>
      </w:r>
      <w:r w:rsidRPr="00963A4A">
        <w:rPr>
          <w:b/>
          <w:bCs/>
        </w:rPr>
        <w:t>/</w:t>
      </w:r>
      <w:r>
        <w:rPr>
          <w:b/>
          <w:bCs/>
        </w:rPr>
        <w:t xml:space="preserve"> </w:t>
      </w:r>
      <w:r w:rsidRPr="00963A4A">
        <w:rPr>
          <w:b/>
          <w:bCs/>
        </w:rPr>
        <w:t>coding</w:t>
      </w:r>
      <w:r>
        <w:rPr>
          <w:b/>
          <w:bCs/>
        </w:rPr>
        <w:t xml:space="preserve"> different from the existing technologies in 3GPP</w:t>
      </w:r>
      <w:r w:rsidRPr="00963A4A">
        <w:rPr>
          <w:b/>
          <w:bCs/>
        </w:rPr>
        <w:t xml:space="preserve">. Compact protocol design </w:t>
      </w:r>
      <w:r>
        <w:rPr>
          <w:b/>
          <w:bCs/>
        </w:rPr>
        <w:t>can be also</w:t>
      </w:r>
      <w:r w:rsidRPr="00963A4A">
        <w:rPr>
          <w:b/>
          <w:bCs/>
        </w:rPr>
        <w:t xml:space="preserve"> </w:t>
      </w:r>
      <w:r>
        <w:rPr>
          <w:b/>
          <w:bCs/>
        </w:rPr>
        <w:t>in the scope</w:t>
      </w:r>
      <w:r w:rsidRPr="00963A4A">
        <w:rPr>
          <w:b/>
          <w:bCs/>
        </w:rPr>
        <w:t xml:space="preserve"> to manage aspects such as connection management, efficient scheduling, access control, mobility management.</w:t>
      </w:r>
    </w:p>
    <w:bookmarkEnd w:id="19"/>
    <w:p w14:paraId="65AA1FEB" w14:textId="6783850B" w:rsidR="00D40785" w:rsidRDefault="00D40785" w:rsidP="00D40785">
      <w:pPr>
        <w:pStyle w:val="1"/>
      </w:pPr>
      <w:r>
        <w:t>Conclusion</w:t>
      </w:r>
    </w:p>
    <w:p w14:paraId="05825B8E" w14:textId="42B6074C" w:rsidR="005C2039" w:rsidRPr="004D1B98" w:rsidRDefault="007E75D6" w:rsidP="004D1B98">
      <w:pPr>
        <w:pStyle w:val="a7"/>
        <w:spacing w:before="120"/>
        <w:rPr>
          <w:rFonts w:eastAsia="宋体" w:cs="Times New Roman"/>
        </w:rPr>
      </w:pPr>
      <w:r>
        <w:rPr>
          <w:rFonts w:eastAsia="宋体" w:cs="Times New Roman"/>
        </w:rPr>
        <w:t>Based on the discussion,</w:t>
      </w:r>
      <w:r w:rsidR="004E31CE">
        <w:rPr>
          <w:rFonts w:eastAsia="宋体" w:cs="Times New Roman"/>
        </w:rPr>
        <w:t xml:space="preserve"> we have the flowing observation</w:t>
      </w:r>
      <w:r w:rsidR="00EC3BCE">
        <w:rPr>
          <w:rFonts w:eastAsia="宋体" w:cs="Times New Roman"/>
        </w:rPr>
        <w:t>s</w:t>
      </w:r>
      <w:r w:rsidR="004E31CE">
        <w:rPr>
          <w:rFonts w:eastAsia="宋体" w:cs="Times New Roman"/>
        </w:rPr>
        <w:t xml:space="preserve"> and proposal</w:t>
      </w:r>
      <w:r w:rsidR="00EC3BCE">
        <w:rPr>
          <w:rFonts w:eastAsia="宋体" w:cs="Times New Roman"/>
        </w:rPr>
        <w:t>s</w:t>
      </w:r>
      <w:r w:rsidR="004E31CE">
        <w:rPr>
          <w:rFonts w:eastAsia="宋体" w:cs="Times New Roman"/>
        </w:rPr>
        <w:t>:</w:t>
      </w:r>
    </w:p>
    <w:p w14:paraId="2A095A8E" w14:textId="77777777" w:rsidR="00816C16" w:rsidRPr="000B0946" w:rsidRDefault="00816C16" w:rsidP="00816C16">
      <w:pPr>
        <w:rPr>
          <w:b/>
        </w:rPr>
      </w:pPr>
      <w:r w:rsidRPr="000B0946">
        <w:rPr>
          <w:b/>
        </w:rPr>
        <w:t xml:space="preserve">Proposal </w:t>
      </w:r>
      <w:r>
        <w:rPr>
          <w:b/>
        </w:rPr>
        <w:t>1</w:t>
      </w:r>
      <w:r>
        <w:rPr>
          <w:rFonts w:hint="eastAsia"/>
          <w:b/>
        </w:rPr>
        <w:t xml:space="preserve">: </w:t>
      </w:r>
      <w:r>
        <w:rPr>
          <w:b/>
        </w:rPr>
        <w:t xml:space="preserve">If the </w:t>
      </w:r>
      <w:r w:rsidRPr="000B0946">
        <w:rPr>
          <w:b/>
        </w:rPr>
        <w:t>Topology (</w:t>
      </w:r>
      <w:r>
        <w:rPr>
          <w:b/>
        </w:rPr>
        <w:t>3</w:t>
      </w:r>
      <w:r w:rsidRPr="000B0946">
        <w:rPr>
          <w:b/>
        </w:rPr>
        <w:t>)</w:t>
      </w:r>
      <w:r>
        <w:rPr>
          <w:b/>
        </w:rPr>
        <w:t xml:space="preserve"> is further clarified, same </w:t>
      </w:r>
      <w:proofErr w:type="spellStart"/>
      <w:r>
        <w:rPr>
          <w:b/>
        </w:rPr>
        <w:t>gNB</w:t>
      </w:r>
      <w:proofErr w:type="spellEnd"/>
      <w:r>
        <w:rPr>
          <w:b/>
        </w:rPr>
        <w:t xml:space="preserve"> is assumed for transmitting and receiving data. Single assisting node in a communication is also assumed for the topology.</w:t>
      </w:r>
    </w:p>
    <w:p w14:paraId="1147C6EB" w14:textId="77777777" w:rsidR="00816C16" w:rsidRDefault="00816C16" w:rsidP="00816C16">
      <w:pPr>
        <w:rPr>
          <w:b/>
        </w:rPr>
      </w:pPr>
      <w:r w:rsidRPr="000B0946">
        <w:rPr>
          <w:b/>
        </w:rPr>
        <w:t xml:space="preserve">Proposal </w:t>
      </w:r>
      <w:r>
        <w:rPr>
          <w:b/>
        </w:rPr>
        <w:t>2</w:t>
      </w:r>
      <w:r>
        <w:rPr>
          <w:rFonts w:hint="eastAsia"/>
          <w:b/>
        </w:rPr>
        <w:t xml:space="preserve">: </w:t>
      </w:r>
      <w:r w:rsidRPr="00FA0BB3">
        <w:rPr>
          <w:b/>
        </w:rPr>
        <w:t>Ambient IoT deployment in-band to NR is supported with high priority.</w:t>
      </w:r>
    </w:p>
    <w:p w14:paraId="7779D5B5" w14:textId="77777777" w:rsidR="00C5479D" w:rsidRPr="00FA0BB3" w:rsidRDefault="00C5479D" w:rsidP="00C5479D">
      <w:pPr>
        <w:rPr>
          <w:b/>
        </w:rPr>
      </w:pPr>
      <w:r w:rsidRPr="000B0946">
        <w:rPr>
          <w:b/>
        </w:rPr>
        <w:t xml:space="preserve">Proposal </w:t>
      </w:r>
      <w:r>
        <w:rPr>
          <w:b/>
        </w:rPr>
        <w:t>3</w:t>
      </w:r>
      <w:r>
        <w:rPr>
          <w:rFonts w:hint="eastAsia"/>
          <w:b/>
        </w:rPr>
        <w:t xml:space="preserve">: </w:t>
      </w:r>
      <w:r w:rsidRPr="00FA0BB3">
        <w:rPr>
          <w:b/>
        </w:rPr>
        <w:t xml:space="preserve">Ambient IoT </w:t>
      </w:r>
      <w:r w:rsidRPr="008820C2">
        <w:rPr>
          <w:b/>
        </w:rPr>
        <w:t xml:space="preserve">Traffic assumption </w:t>
      </w:r>
      <w:r>
        <w:rPr>
          <w:b/>
        </w:rPr>
        <w:t>can introduce the traffic model parameters with equal or more than 1kbps u</w:t>
      </w:r>
      <w:r w:rsidRPr="005D4DE0">
        <w:rPr>
          <w:b/>
        </w:rPr>
        <w:t>ser experienced data rate</w:t>
      </w:r>
      <w:r>
        <w:rPr>
          <w:b/>
        </w:rPr>
        <w:t>.</w:t>
      </w:r>
    </w:p>
    <w:p w14:paraId="350AA1EA" w14:textId="528230D0" w:rsidR="00816C16" w:rsidRDefault="00816C16" w:rsidP="00816C16">
      <w:pPr>
        <w:rPr>
          <w:b/>
        </w:rPr>
      </w:pPr>
      <w:r w:rsidRPr="000B0946">
        <w:rPr>
          <w:b/>
        </w:rPr>
        <w:t xml:space="preserve">Proposal </w:t>
      </w:r>
      <w:r w:rsidR="00252F57">
        <w:rPr>
          <w:rFonts w:hint="eastAsia"/>
          <w:b/>
        </w:rPr>
        <w:t>4</w:t>
      </w:r>
      <w:r>
        <w:rPr>
          <w:b/>
        </w:rPr>
        <w:t xml:space="preserve">: For energy storage, </w:t>
      </w:r>
      <w:r w:rsidRPr="00377F5A">
        <w:rPr>
          <w:b/>
        </w:rPr>
        <w:t xml:space="preserve">E1, E2 </w:t>
      </w:r>
      <w:r>
        <w:rPr>
          <w:b/>
        </w:rPr>
        <w:t>is further conclude as the same and the study</w:t>
      </w:r>
      <w:r w:rsidRPr="00377F5A">
        <w:rPr>
          <w:b/>
        </w:rPr>
        <w:t xml:space="preserve"> ha</w:t>
      </w:r>
      <w:r>
        <w:rPr>
          <w:b/>
        </w:rPr>
        <w:t>s</w:t>
      </w:r>
      <w:r w:rsidRPr="00377F5A">
        <w:rPr>
          <w:b/>
        </w:rPr>
        <w:t xml:space="preserve"> only two </w:t>
      </w:r>
      <w:r>
        <w:rPr>
          <w:b/>
        </w:rPr>
        <w:t xml:space="preserve">energy </w:t>
      </w:r>
      <w:r w:rsidRPr="00377F5A">
        <w:rPr>
          <w:b/>
        </w:rPr>
        <w:t>storage categories</w:t>
      </w:r>
      <w:r w:rsidRPr="00DE2610">
        <w:rPr>
          <w:b/>
        </w:rPr>
        <w:t>.</w:t>
      </w:r>
    </w:p>
    <w:p w14:paraId="73F2636C" w14:textId="397CB6B6" w:rsidR="00816C16" w:rsidRPr="00FA0BB3" w:rsidRDefault="00816C16" w:rsidP="00816C16">
      <w:pPr>
        <w:rPr>
          <w:b/>
        </w:rPr>
      </w:pPr>
      <w:r w:rsidRPr="000B0946">
        <w:rPr>
          <w:b/>
        </w:rPr>
        <w:t xml:space="preserve">Proposal </w:t>
      </w:r>
      <w:r w:rsidR="00252F57">
        <w:rPr>
          <w:rFonts w:hint="eastAsia"/>
          <w:b/>
        </w:rPr>
        <w:t>5</w:t>
      </w:r>
      <w:r>
        <w:rPr>
          <w:b/>
        </w:rPr>
        <w:t xml:space="preserve">: RAN study </w:t>
      </w:r>
      <w:r w:rsidRPr="00377F5A">
        <w:rPr>
          <w:b/>
        </w:rPr>
        <w:t xml:space="preserve">select the 1mW as the upper </w:t>
      </w:r>
      <w:r>
        <w:rPr>
          <w:b/>
        </w:rPr>
        <w:t xml:space="preserve">power consumption </w:t>
      </w:r>
      <w:r w:rsidRPr="00377F5A">
        <w:rPr>
          <w:b/>
        </w:rPr>
        <w:t>limit of the Device C. The upper limit of the Device B can be 100μW.</w:t>
      </w:r>
    </w:p>
    <w:p w14:paraId="3B4259B3" w14:textId="77777777" w:rsidR="00816C16" w:rsidRPr="0027662E" w:rsidRDefault="00816C16" w:rsidP="00816C16">
      <w:pPr>
        <w:rPr>
          <w:b/>
          <w:lang w:val="en-US"/>
        </w:rPr>
      </w:pPr>
      <w:r w:rsidRPr="0027662E">
        <w:rPr>
          <w:rFonts w:hint="eastAsia"/>
          <w:b/>
          <w:lang w:val="en-US"/>
        </w:rPr>
        <w:t>O</w:t>
      </w:r>
      <w:r w:rsidRPr="0027662E">
        <w:rPr>
          <w:b/>
          <w:lang w:val="en-US"/>
        </w:rPr>
        <w:t xml:space="preserve">bservation </w:t>
      </w:r>
      <w:r>
        <w:rPr>
          <w:b/>
          <w:lang w:val="en-US"/>
        </w:rPr>
        <w:t>1</w:t>
      </w:r>
      <w:r w:rsidRPr="0027662E">
        <w:rPr>
          <w:b/>
          <w:lang w:val="en-US"/>
        </w:rPr>
        <w:t xml:space="preserve">: </w:t>
      </w:r>
      <w:r>
        <w:rPr>
          <w:b/>
          <w:lang w:val="en-US"/>
        </w:rPr>
        <w:t>M</w:t>
      </w:r>
      <w:r w:rsidRPr="0027662E">
        <w:rPr>
          <w:b/>
          <w:lang w:val="en-US"/>
        </w:rPr>
        <w:t>uch lower capability than NB-IoT/MTC is required for ambient IoT due to:</w:t>
      </w:r>
    </w:p>
    <w:p w14:paraId="7B77EAA3" w14:textId="77777777" w:rsidR="00816C16" w:rsidRPr="0027662E" w:rsidRDefault="00816C16" w:rsidP="00816C16">
      <w:pPr>
        <w:pStyle w:val="ac"/>
        <w:numPr>
          <w:ilvl w:val="0"/>
          <w:numId w:val="23"/>
        </w:numPr>
        <w:ind w:firstLineChars="0"/>
        <w:rPr>
          <w:b/>
          <w:lang w:val="en-US"/>
        </w:rPr>
      </w:pPr>
      <w:r w:rsidRPr="0027662E">
        <w:rPr>
          <w:b/>
          <w:lang w:val="en-US"/>
        </w:rPr>
        <w:t>Requirement from the targeted use cases</w:t>
      </w:r>
    </w:p>
    <w:p w14:paraId="42715B69" w14:textId="77777777" w:rsidR="00816C16" w:rsidRPr="0027662E" w:rsidRDefault="00816C16" w:rsidP="00816C16">
      <w:pPr>
        <w:pStyle w:val="ac"/>
        <w:numPr>
          <w:ilvl w:val="0"/>
          <w:numId w:val="23"/>
        </w:numPr>
        <w:ind w:firstLineChars="0"/>
        <w:rPr>
          <w:b/>
          <w:lang w:val="en-US"/>
        </w:rPr>
      </w:pPr>
      <w:r>
        <w:rPr>
          <w:b/>
          <w:lang w:val="en-US"/>
        </w:rPr>
        <w:t>E</w:t>
      </w:r>
      <w:r w:rsidRPr="0027662E">
        <w:rPr>
          <w:b/>
          <w:lang w:val="en-US"/>
        </w:rPr>
        <w:t>xtremely limited power constraint from ambient power</w:t>
      </w:r>
    </w:p>
    <w:p w14:paraId="11CCB013" w14:textId="77777777" w:rsidR="00816C16" w:rsidRPr="0027662E" w:rsidRDefault="00816C16" w:rsidP="00816C16">
      <w:pPr>
        <w:pStyle w:val="ac"/>
        <w:numPr>
          <w:ilvl w:val="0"/>
          <w:numId w:val="23"/>
        </w:numPr>
        <w:ind w:firstLineChars="0"/>
        <w:rPr>
          <w:b/>
          <w:lang w:val="en-US"/>
        </w:rPr>
      </w:pPr>
      <w:r w:rsidRPr="0027662E">
        <w:rPr>
          <w:b/>
          <w:lang w:val="en-US"/>
        </w:rPr>
        <w:t>Avoiding the market fragment/overlapping with existing 3GPP IoT technologies</w:t>
      </w:r>
    </w:p>
    <w:p w14:paraId="17CBE661" w14:textId="77777777" w:rsidR="00816C16" w:rsidRDefault="00816C16" w:rsidP="00816C16">
      <w:pPr>
        <w:rPr>
          <w:lang w:val="en-US"/>
        </w:rPr>
      </w:pPr>
      <w:r w:rsidRPr="0027662E">
        <w:rPr>
          <w:rFonts w:hint="eastAsia"/>
          <w:b/>
          <w:lang w:val="en-US"/>
        </w:rPr>
        <w:t>O</w:t>
      </w:r>
      <w:r w:rsidRPr="0027662E">
        <w:rPr>
          <w:b/>
          <w:lang w:val="en-US"/>
        </w:rPr>
        <w:t xml:space="preserve">bservation </w:t>
      </w:r>
      <w:r>
        <w:rPr>
          <w:b/>
          <w:lang w:val="en-US"/>
        </w:rPr>
        <w:t>2</w:t>
      </w:r>
      <w:r w:rsidRPr="0027662E">
        <w:rPr>
          <w:b/>
          <w:lang w:val="en-US"/>
        </w:rPr>
        <w:t>:</w:t>
      </w:r>
      <w:r>
        <w:rPr>
          <w:b/>
          <w:lang w:val="en-US"/>
        </w:rPr>
        <w:t xml:space="preserve"> For ambient IoT, it shall overcome the constraint of the existing RFID technologies. </w:t>
      </w:r>
    </w:p>
    <w:p w14:paraId="5C8ADCFC" w14:textId="77777777" w:rsidR="000B02EC" w:rsidRDefault="000B02EC" w:rsidP="000B02EC">
      <w:pPr>
        <w:rPr>
          <w:b/>
          <w:bCs/>
        </w:rPr>
      </w:pPr>
      <w:r w:rsidRPr="00483086">
        <w:rPr>
          <w:rFonts w:hint="eastAsia"/>
          <w:b/>
          <w:bCs/>
        </w:rPr>
        <w:t>P</w:t>
      </w:r>
      <w:r w:rsidRPr="00483086">
        <w:rPr>
          <w:b/>
          <w:bCs/>
        </w:rPr>
        <w:t xml:space="preserve">roposal </w:t>
      </w:r>
      <w:r>
        <w:rPr>
          <w:b/>
          <w:bCs/>
        </w:rPr>
        <w:t>6:</w:t>
      </w:r>
      <w:r w:rsidRPr="00483086">
        <w:rPr>
          <w:b/>
          <w:bCs/>
        </w:rPr>
        <w:t xml:space="preserve"> </w:t>
      </w:r>
      <w:r w:rsidRPr="006C1A2F">
        <w:rPr>
          <w:b/>
          <w:bCs/>
        </w:rPr>
        <w:t>For ambient IoT, it is proposed to support a device capability in between RFID and existing 3GPP IoT technologies</w:t>
      </w:r>
      <w:r>
        <w:rPr>
          <w:b/>
          <w:bCs/>
        </w:rPr>
        <w:t>.</w:t>
      </w:r>
    </w:p>
    <w:p w14:paraId="564C8484" w14:textId="77777777" w:rsidR="000B02EC" w:rsidRDefault="000B02EC" w:rsidP="000B02EC">
      <w:pPr>
        <w:pStyle w:val="ac"/>
        <w:numPr>
          <w:ilvl w:val="0"/>
          <w:numId w:val="24"/>
        </w:numPr>
        <w:ind w:firstLineChars="0"/>
        <w:rPr>
          <w:b/>
          <w:bCs/>
        </w:rPr>
      </w:pPr>
      <w:r w:rsidRPr="006C1A2F">
        <w:rPr>
          <w:b/>
          <w:bCs/>
        </w:rPr>
        <w:t>Ambient IoT device</w:t>
      </w:r>
      <w:r>
        <w:rPr>
          <w:b/>
          <w:bCs/>
        </w:rPr>
        <w:t xml:space="preserve"> has</w:t>
      </w:r>
      <w:r w:rsidRPr="006C1A2F">
        <w:rPr>
          <w:b/>
          <w:bCs/>
        </w:rPr>
        <w:t xml:space="preserve"> a much lower device capability that NB-IoT/MTC but has a higher device capability than RFID.</w:t>
      </w:r>
    </w:p>
    <w:p w14:paraId="5084950B" w14:textId="77777777" w:rsidR="000B02EC" w:rsidRPr="006C1A2F" w:rsidRDefault="000B02EC" w:rsidP="000B02EC">
      <w:pPr>
        <w:pStyle w:val="ac"/>
        <w:numPr>
          <w:ilvl w:val="0"/>
          <w:numId w:val="24"/>
        </w:numPr>
        <w:ind w:firstLineChars="0"/>
        <w:rPr>
          <w:b/>
          <w:bCs/>
        </w:rPr>
      </w:pPr>
      <w:r>
        <w:rPr>
          <w:b/>
          <w:bCs/>
        </w:rPr>
        <w:t>To put more specific scope for WG study, RAN can recommend Device C/B as the starting point.</w:t>
      </w:r>
    </w:p>
    <w:p w14:paraId="3DC649CE" w14:textId="77777777" w:rsidR="00733590" w:rsidRPr="00E55920" w:rsidRDefault="00733590" w:rsidP="00733590">
      <w:pPr>
        <w:pStyle w:val="a7"/>
        <w:spacing w:before="120"/>
        <w:rPr>
          <w:rFonts w:eastAsia="宋体" w:cs="Times New Roman"/>
          <w:b/>
          <w:bCs/>
        </w:rPr>
      </w:pPr>
      <w:r w:rsidRPr="00E55920">
        <w:rPr>
          <w:rFonts w:eastAsia="宋体" w:cs="Times New Roman" w:hint="eastAsia"/>
          <w:b/>
          <w:bCs/>
        </w:rPr>
        <w:t>O</w:t>
      </w:r>
      <w:r w:rsidRPr="00E55920">
        <w:rPr>
          <w:rFonts w:eastAsia="宋体" w:cs="Times New Roman"/>
          <w:b/>
          <w:bCs/>
        </w:rPr>
        <w:t xml:space="preserve">bservation </w:t>
      </w:r>
      <w:r>
        <w:rPr>
          <w:rFonts w:eastAsia="宋体" w:cs="Times New Roman"/>
          <w:b/>
          <w:bCs/>
        </w:rPr>
        <w:t>3</w:t>
      </w:r>
      <w:r w:rsidRPr="00E55920">
        <w:rPr>
          <w:rFonts w:eastAsia="宋体" w:cs="Times New Roman"/>
          <w:b/>
          <w:bCs/>
        </w:rPr>
        <w:t xml:space="preserve">: </w:t>
      </w:r>
      <w:r>
        <w:rPr>
          <w:rFonts w:eastAsia="宋体" w:cs="Times New Roman"/>
          <w:b/>
          <w:bCs/>
        </w:rPr>
        <w:t>S</w:t>
      </w:r>
      <w:r w:rsidRPr="00E55920">
        <w:rPr>
          <w:rFonts w:eastAsia="宋体" w:cs="Times New Roman"/>
          <w:b/>
          <w:bCs/>
        </w:rPr>
        <w:t>mall</w:t>
      </w:r>
      <w:r>
        <w:rPr>
          <w:rFonts w:eastAsia="宋体" w:cs="Times New Roman"/>
          <w:b/>
          <w:bCs/>
        </w:rPr>
        <w:t xml:space="preserve"> coverage (10~50 meters)</w:t>
      </w:r>
      <w:r w:rsidRPr="00E55920">
        <w:rPr>
          <w:rFonts w:eastAsia="宋体" w:cs="Times New Roman"/>
          <w:b/>
          <w:bCs/>
        </w:rPr>
        <w:t xml:space="preserve"> to medium coverage</w:t>
      </w:r>
      <w:r>
        <w:rPr>
          <w:rFonts w:eastAsia="宋体" w:cs="Times New Roman"/>
          <w:b/>
          <w:bCs/>
        </w:rPr>
        <w:t xml:space="preserve"> (up to 250 meters)</w:t>
      </w:r>
      <w:r w:rsidRPr="00E55920">
        <w:rPr>
          <w:rFonts w:eastAsia="宋体" w:cs="Times New Roman"/>
          <w:b/>
          <w:bCs/>
        </w:rPr>
        <w:t xml:space="preserve"> are </w:t>
      </w:r>
      <w:r>
        <w:rPr>
          <w:rFonts w:eastAsia="宋体" w:cs="Times New Roman"/>
          <w:b/>
          <w:bCs/>
        </w:rPr>
        <w:t>more feasible</w:t>
      </w:r>
      <w:r w:rsidRPr="00E55920">
        <w:rPr>
          <w:rFonts w:eastAsia="宋体" w:cs="Times New Roman"/>
          <w:b/>
          <w:bCs/>
        </w:rPr>
        <w:t xml:space="preserve"> f</w:t>
      </w:r>
      <w:r>
        <w:rPr>
          <w:rFonts w:eastAsia="宋体" w:cs="Times New Roman"/>
          <w:b/>
          <w:bCs/>
        </w:rPr>
        <w:t>rom</w:t>
      </w:r>
      <w:r w:rsidRPr="00E55920">
        <w:rPr>
          <w:rFonts w:eastAsia="宋体" w:cs="Times New Roman"/>
          <w:b/>
          <w:bCs/>
        </w:rPr>
        <w:t xml:space="preserve"> the agreed use cases in SA1. </w:t>
      </w:r>
    </w:p>
    <w:p w14:paraId="62FABDE2" w14:textId="77777777" w:rsidR="00365A2B" w:rsidRDefault="00365A2B" w:rsidP="00365A2B">
      <w:r w:rsidRPr="00483086">
        <w:rPr>
          <w:rFonts w:hint="eastAsia"/>
          <w:b/>
          <w:bCs/>
        </w:rPr>
        <w:t>P</w:t>
      </w:r>
      <w:r w:rsidRPr="00483086">
        <w:rPr>
          <w:b/>
          <w:bCs/>
        </w:rPr>
        <w:t xml:space="preserve">roposal </w:t>
      </w:r>
      <w:r>
        <w:rPr>
          <w:b/>
          <w:bCs/>
        </w:rPr>
        <w:t>7:</w:t>
      </w:r>
      <w:r w:rsidRPr="00483086">
        <w:rPr>
          <w:b/>
          <w:bCs/>
        </w:rPr>
        <w:t xml:space="preserve"> </w:t>
      </w:r>
      <w:r>
        <w:rPr>
          <w:b/>
          <w:bCs/>
        </w:rPr>
        <w:t xml:space="preserve">For design targets of required functionalities, adopt Table 1 and Table 2. </w:t>
      </w:r>
    </w:p>
    <w:p w14:paraId="1CE8D0E4" w14:textId="4128B39F" w:rsidR="00026FA6" w:rsidRDefault="00026FA6" w:rsidP="00026FA6">
      <w:pPr>
        <w:rPr>
          <w:b/>
          <w:bCs/>
        </w:rPr>
      </w:pPr>
      <w:r w:rsidRPr="00483086">
        <w:rPr>
          <w:rFonts w:hint="eastAsia"/>
          <w:b/>
          <w:bCs/>
        </w:rPr>
        <w:t>P</w:t>
      </w:r>
      <w:r w:rsidRPr="00483086">
        <w:rPr>
          <w:b/>
          <w:bCs/>
        </w:rPr>
        <w:t xml:space="preserve">roposal </w:t>
      </w:r>
      <w:r>
        <w:rPr>
          <w:b/>
          <w:bCs/>
        </w:rPr>
        <w:t>8:</w:t>
      </w:r>
      <w:r w:rsidRPr="00483086">
        <w:rPr>
          <w:b/>
          <w:bCs/>
        </w:rPr>
        <w:t xml:space="preserve"> </w:t>
      </w:r>
      <w:r w:rsidRPr="006C1A2F">
        <w:rPr>
          <w:b/>
          <w:bCs/>
        </w:rPr>
        <w:t xml:space="preserve">For </w:t>
      </w:r>
      <w:r>
        <w:rPr>
          <w:b/>
          <w:bCs/>
        </w:rPr>
        <w:t xml:space="preserve">further feasibility evaluation of </w:t>
      </w:r>
      <w:r w:rsidRPr="006C1A2F">
        <w:rPr>
          <w:b/>
          <w:bCs/>
        </w:rPr>
        <w:t xml:space="preserve">ambient IoT, </w:t>
      </w:r>
      <w:r>
        <w:rPr>
          <w:b/>
          <w:bCs/>
        </w:rPr>
        <w:t xml:space="preserve">RAN can conclude that the study scope of </w:t>
      </w:r>
      <w:r w:rsidRPr="00963A4A">
        <w:rPr>
          <w:b/>
          <w:bCs/>
        </w:rPr>
        <w:t>backscattering, ultra-low power transceiver</w:t>
      </w:r>
      <w:r>
        <w:rPr>
          <w:b/>
          <w:bCs/>
        </w:rPr>
        <w:t>, backscatter and</w:t>
      </w:r>
      <w:r w:rsidRPr="00963A4A">
        <w:rPr>
          <w:b/>
          <w:bCs/>
        </w:rPr>
        <w:t xml:space="preserve"> low-complexity waveform</w:t>
      </w:r>
      <w:r>
        <w:rPr>
          <w:b/>
          <w:bCs/>
        </w:rPr>
        <w:t xml:space="preserve"> </w:t>
      </w:r>
      <w:r w:rsidRPr="00963A4A">
        <w:rPr>
          <w:b/>
          <w:bCs/>
        </w:rPr>
        <w:t>/</w:t>
      </w:r>
      <w:r>
        <w:rPr>
          <w:b/>
          <w:bCs/>
        </w:rPr>
        <w:t xml:space="preserve"> </w:t>
      </w:r>
      <w:r w:rsidRPr="00963A4A">
        <w:rPr>
          <w:b/>
          <w:bCs/>
        </w:rPr>
        <w:t>modulation</w:t>
      </w:r>
      <w:r>
        <w:rPr>
          <w:b/>
          <w:bCs/>
        </w:rPr>
        <w:t xml:space="preserve"> </w:t>
      </w:r>
      <w:r w:rsidRPr="00963A4A">
        <w:rPr>
          <w:b/>
          <w:bCs/>
        </w:rPr>
        <w:t>/</w:t>
      </w:r>
      <w:r>
        <w:rPr>
          <w:b/>
          <w:bCs/>
        </w:rPr>
        <w:t xml:space="preserve"> </w:t>
      </w:r>
      <w:r w:rsidRPr="00963A4A">
        <w:rPr>
          <w:b/>
          <w:bCs/>
        </w:rPr>
        <w:t>coding</w:t>
      </w:r>
      <w:r>
        <w:rPr>
          <w:b/>
          <w:bCs/>
        </w:rPr>
        <w:t xml:space="preserve"> different from the existing technologies in 3GPP</w:t>
      </w:r>
      <w:r w:rsidRPr="00963A4A">
        <w:rPr>
          <w:b/>
          <w:bCs/>
        </w:rPr>
        <w:t xml:space="preserve">. Compact protocol design </w:t>
      </w:r>
      <w:r>
        <w:rPr>
          <w:b/>
          <w:bCs/>
        </w:rPr>
        <w:t>can be also</w:t>
      </w:r>
      <w:r w:rsidRPr="00963A4A">
        <w:rPr>
          <w:b/>
          <w:bCs/>
        </w:rPr>
        <w:t xml:space="preserve"> </w:t>
      </w:r>
      <w:r>
        <w:rPr>
          <w:b/>
          <w:bCs/>
        </w:rPr>
        <w:t>in the scope</w:t>
      </w:r>
      <w:r w:rsidRPr="00963A4A">
        <w:rPr>
          <w:b/>
          <w:bCs/>
        </w:rPr>
        <w:t xml:space="preserve"> to manage aspects such as connection management, efficient scheduling, access control, mobility management.</w:t>
      </w:r>
    </w:p>
    <w:p w14:paraId="74FEFAEC" w14:textId="323B02D7" w:rsidR="005C2039" w:rsidRDefault="005C2039" w:rsidP="005C2039">
      <w:pPr>
        <w:rPr>
          <w:b/>
          <w:bCs/>
        </w:rPr>
      </w:pPr>
    </w:p>
    <w:p w14:paraId="2ED35BC2" w14:textId="77777777" w:rsidR="008D17D0" w:rsidRDefault="008D17D0" w:rsidP="008D17D0">
      <w:pPr>
        <w:pStyle w:val="1"/>
      </w:pPr>
      <w:bookmarkStart w:id="20" w:name="_In-sequence_SDU_delivery"/>
      <w:bookmarkStart w:id="21" w:name="_Ref189809556"/>
      <w:bookmarkStart w:id="22" w:name="_Ref174151459"/>
      <w:bookmarkStart w:id="23" w:name="_Ref450865335"/>
      <w:bookmarkEnd w:id="20"/>
      <w:r>
        <w:rPr>
          <w:rFonts w:hint="eastAsia"/>
        </w:rPr>
        <w:t>Reference</w:t>
      </w:r>
      <w:bookmarkEnd w:id="21"/>
      <w:bookmarkEnd w:id="22"/>
      <w:bookmarkEnd w:id="23"/>
    </w:p>
    <w:p w14:paraId="233336B5" w14:textId="77777777" w:rsidR="00F6205F" w:rsidRDefault="008B3082" w:rsidP="00B524DB">
      <w:pPr>
        <w:pStyle w:val="ac"/>
        <w:numPr>
          <w:ilvl w:val="0"/>
          <w:numId w:val="3"/>
        </w:numPr>
        <w:ind w:firstLineChars="0"/>
      </w:pPr>
      <w:bookmarkStart w:id="24" w:name="_Ref97656732"/>
      <w:r>
        <w:t xml:space="preserve">S1-220192 </w:t>
      </w:r>
      <w:r w:rsidRPr="008B3082">
        <w:t xml:space="preserve">New </w:t>
      </w:r>
      <w:r w:rsidRPr="008B3082">
        <w:rPr>
          <w:rFonts w:hint="eastAsia"/>
        </w:rPr>
        <w:t>SID: Study on</w:t>
      </w:r>
      <w:r w:rsidRPr="008B3082">
        <w:t xml:space="preserve"> Ambient power-</w:t>
      </w:r>
      <w:r w:rsidRPr="008B3082">
        <w:rPr>
          <w:rFonts w:hint="eastAsia"/>
        </w:rPr>
        <w:t>en</w:t>
      </w:r>
      <w:r w:rsidRPr="008B3082">
        <w:t>abled Internet of Things OPPO</w:t>
      </w:r>
      <w:bookmarkEnd w:id="24"/>
    </w:p>
    <w:p w14:paraId="454719A6" w14:textId="6DF7F4BE" w:rsidR="00B524DB" w:rsidRDefault="001F5325" w:rsidP="00F6205F">
      <w:pPr>
        <w:pStyle w:val="ac"/>
        <w:ind w:left="420" w:firstLineChars="0" w:firstLine="0"/>
      </w:pPr>
      <w:hyperlink r:id="rId12" w:history="1">
        <w:r w:rsidR="00F6205F" w:rsidRPr="0043406A">
          <w:rPr>
            <w:rStyle w:val="a3"/>
          </w:rPr>
          <w:t>https://www.3gpp.org/ftp/tsg_sa/WG1_Serv/TSGS1_97e_EM_Feb2022/Docs/S1-220192.zip</w:t>
        </w:r>
      </w:hyperlink>
    </w:p>
    <w:p w14:paraId="4395C6D4" w14:textId="1FA53EE5" w:rsidR="00F8608C" w:rsidRDefault="00E06206" w:rsidP="00D43E80">
      <w:pPr>
        <w:pStyle w:val="ac"/>
        <w:numPr>
          <w:ilvl w:val="0"/>
          <w:numId w:val="3"/>
        </w:numPr>
        <w:ind w:firstLineChars="0"/>
      </w:pPr>
      <w:bookmarkStart w:id="25" w:name="_Ref104802624"/>
      <w:bookmarkStart w:id="26" w:name="_Ref120897638"/>
      <w:r w:rsidRPr="00E06206">
        <w:t>S1-232590, 3GPP TR 22.840v1.3.0</w:t>
      </w:r>
      <w:bookmarkEnd w:id="25"/>
      <w:r w:rsidR="009F474E">
        <w:t>,</w:t>
      </w:r>
      <w:r w:rsidR="009F474E" w:rsidRPr="009F474E">
        <w:t xml:space="preserve"> Study on Ambient power-enabled Internet of Things</w:t>
      </w:r>
      <w:r w:rsidR="003C4B82">
        <w:t>, SA1#10</w:t>
      </w:r>
      <w:bookmarkEnd w:id="26"/>
      <w:r w:rsidR="00A4669F">
        <w:t>3</w:t>
      </w:r>
      <w:r w:rsidR="00F8608C">
        <w:t xml:space="preserve">  </w:t>
      </w:r>
    </w:p>
    <w:p w14:paraId="65D729EE" w14:textId="154341F1" w:rsidR="003A21CC" w:rsidRDefault="003A21CC" w:rsidP="003A21CC">
      <w:pPr>
        <w:pStyle w:val="ac"/>
        <w:numPr>
          <w:ilvl w:val="0"/>
          <w:numId w:val="3"/>
        </w:numPr>
        <w:ind w:firstLineChars="0"/>
      </w:pPr>
      <w:bookmarkStart w:id="27" w:name="_Ref120867719"/>
      <w:r>
        <w:t>RP-222685, “New SID: Study on Ambient IoT”, Huawei, HiSilicon, RAN#97e, September 2022.</w:t>
      </w:r>
      <w:bookmarkEnd w:id="27"/>
    </w:p>
    <w:bookmarkStart w:id="28" w:name="_Ref120897295"/>
    <w:p w14:paraId="1A01D56A" w14:textId="2D6F3495" w:rsidR="00753047" w:rsidRDefault="00753047" w:rsidP="003A21CC">
      <w:pPr>
        <w:pStyle w:val="ac"/>
        <w:numPr>
          <w:ilvl w:val="0"/>
          <w:numId w:val="3"/>
        </w:numPr>
        <w:ind w:firstLineChars="0"/>
      </w:pPr>
      <w:r w:rsidRPr="00753047">
        <w:fldChar w:fldCharType="begin"/>
      </w:r>
      <w:r>
        <w:instrText xml:space="preserve"> HYPERLINK "file:///E:\\TSGS1_100_Toulouse\\docs\\S1-223665.zip" </w:instrText>
      </w:r>
      <w:r w:rsidRPr="00753047">
        <w:fldChar w:fldCharType="separate"/>
      </w:r>
      <w:r w:rsidRPr="00753047">
        <w:t>S1-223665</w:t>
      </w:r>
      <w:r w:rsidRPr="00753047">
        <w:fldChar w:fldCharType="end"/>
      </w:r>
      <w:r w:rsidRPr="00753047">
        <w:t xml:space="preserve"> </w:t>
      </w:r>
      <w:r w:rsidRPr="00402D94">
        <w:rPr>
          <w:rFonts w:hint="eastAsia"/>
        </w:rPr>
        <w:t>FS</w:t>
      </w:r>
      <w:r w:rsidRPr="00402D94">
        <w:t>_AmbientIoT</w:t>
      </w:r>
      <w:r w:rsidRPr="00753047">
        <w:t xml:space="preserve"> – Status report OPPO</w:t>
      </w:r>
      <w:r>
        <w:t>, SA1#100</w:t>
      </w:r>
      <w:bookmarkEnd w:id="28"/>
    </w:p>
    <w:bookmarkStart w:id="29" w:name="_Ref120897639"/>
    <w:p w14:paraId="6A2F2450" w14:textId="0B3964C1" w:rsidR="00EC3BCE" w:rsidRPr="00EC3BCE" w:rsidRDefault="00EC3BCE" w:rsidP="00EC3BCE">
      <w:pPr>
        <w:pStyle w:val="ac"/>
        <w:numPr>
          <w:ilvl w:val="0"/>
          <w:numId w:val="3"/>
        </w:numPr>
        <w:ind w:firstLineChars="0"/>
      </w:pPr>
      <w:r w:rsidRPr="00EC3BCE">
        <w:fldChar w:fldCharType="begin"/>
      </w:r>
      <w:r>
        <w:instrText xml:space="preserve"> HYPERLINK "file:///E:\\TSGS1_100_Toulouse\\docs\\S1-223698.zip" </w:instrText>
      </w:r>
      <w:r w:rsidRPr="00EC3BCE">
        <w:fldChar w:fldCharType="separate"/>
      </w:r>
      <w:r w:rsidRPr="00EC3BCE">
        <w:t>S1-223698</w:t>
      </w:r>
      <w:r w:rsidRPr="00EC3BCE">
        <w:fldChar w:fldCharType="end"/>
      </w:r>
      <w:r w:rsidRPr="00EC3BCE">
        <w:t xml:space="preserve"> Pseudo-CR on Ambient power and energy storage for Ambient IoT, OPPO, SA1#100</w:t>
      </w:r>
      <w:bookmarkEnd w:id="29"/>
    </w:p>
    <w:p w14:paraId="6C5E7FE4" w14:textId="77777777" w:rsidR="00EC3BCE" w:rsidRPr="006006BC" w:rsidRDefault="00EC3BCE" w:rsidP="00EC3BCE">
      <w:pPr>
        <w:pStyle w:val="ac"/>
        <w:numPr>
          <w:ilvl w:val="0"/>
          <w:numId w:val="3"/>
        </w:numPr>
        <w:ind w:firstLineChars="0"/>
        <w:rPr>
          <w:lang w:val="en-US"/>
        </w:rPr>
      </w:pPr>
      <w:bookmarkStart w:id="30" w:name="_Ref115060096"/>
      <w:r w:rsidRPr="006006BC">
        <w:rPr>
          <w:lang w:val="en-US"/>
        </w:rPr>
        <w:lastRenderedPageBreak/>
        <w:t>Noghabaei S M, Radin R L, Savaria Y, et al. A high-efficiency ultra-low-power CMOS rectifier for RF energy harvesting applications[C]//2018 IEEE International Symposium on Circuits and Systems (ISCAS). IEEE, 2018: 1-4</w:t>
      </w:r>
      <w:bookmarkEnd w:id="30"/>
    </w:p>
    <w:p w14:paraId="005D4FD5" w14:textId="46539976" w:rsidR="00EC3BCE" w:rsidRDefault="00EC3BCE" w:rsidP="00EC3BCE">
      <w:pPr>
        <w:pStyle w:val="ac"/>
        <w:numPr>
          <w:ilvl w:val="0"/>
          <w:numId w:val="3"/>
        </w:numPr>
        <w:ind w:firstLineChars="0"/>
        <w:rPr>
          <w:lang w:val="en-US"/>
        </w:rPr>
      </w:pPr>
      <w:bookmarkStart w:id="31" w:name="_Ref115060099"/>
      <w:r w:rsidRPr="006006BC">
        <w:rPr>
          <w:lang w:val="en-US"/>
        </w:rPr>
        <w:t>Wu Z, Zhao Y, Sun Y, et al. A Self-Bias Rectifier with 27.6% PCE at-30dBm for RF Energy Harvesting[C]//2021 IEEE International Symposium on Circuits and Systems (ISCAS). IEEE, 2021: 1-5.</w:t>
      </w:r>
      <w:bookmarkEnd w:id="31"/>
    </w:p>
    <w:bookmarkStart w:id="32" w:name="_Ref120897781"/>
    <w:p w14:paraId="4E664646" w14:textId="68EA8A02" w:rsidR="00EC3BCE" w:rsidRDefault="00EC3BCE" w:rsidP="00EC3BCE">
      <w:pPr>
        <w:pStyle w:val="ac"/>
        <w:numPr>
          <w:ilvl w:val="0"/>
          <w:numId w:val="3"/>
        </w:numPr>
        <w:ind w:firstLineChars="0"/>
      </w:pPr>
      <w:r w:rsidRPr="00EC3BCE">
        <w:fldChar w:fldCharType="begin"/>
      </w:r>
      <w:r>
        <w:instrText xml:space="preserve"> HYPERLINK "file:///E:\\TSGS1_100_Toulouse\\_Drafting\\docs\\S1-223321.zip" </w:instrText>
      </w:r>
      <w:r w:rsidRPr="00EC3BCE">
        <w:fldChar w:fldCharType="separate"/>
      </w:r>
      <w:r w:rsidRPr="00EC3BCE">
        <w:t>S1-223321</w:t>
      </w:r>
      <w:r w:rsidRPr="00EC3BCE">
        <w:fldChar w:fldCharType="end"/>
      </w:r>
      <w:r w:rsidRPr="00EC3BCE">
        <w:t xml:space="preserve">, Pseudo-CR on definition and scope for Ambient IoT, </w:t>
      </w:r>
      <w:r w:rsidRPr="00753047">
        <w:t>OPPO</w:t>
      </w:r>
      <w:r>
        <w:t>, SA1#100</w:t>
      </w:r>
      <w:bookmarkEnd w:id="32"/>
    </w:p>
    <w:p w14:paraId="366CB21F" w14:textId="77777777" w:rsidR="00E722B8" w:rsidRDefault="00C977EB" w:rsidP="00E722B8">
      <w:pPr>
        <w:pStyle w:val="ac"/>
        <w:numPr>
          <w:ilvl w:val="0"/>
          <w:numId w:val="3"/>
        </w:numPr>
        <w:ind w:firstLineChars="0"/>
      </w:pPr>
      <w:r w:rsidRPr="00C977EB">
        <w:t>S1-230623</w:t>
      </w:r>
      <w:r>
        <w:rPr>
          <w:rFonts w:hint="eastAsia"/>
        </w:rPr>
        <w:t>,</w:t>
      </w:r>
      <w:r>
        <w:t xml:space="preserve"> </w:t>
      </w:r>
      <w:r w:rsidRPr="00C977EB">
        <w:t>Consolidation on KPI for Ambient IoT</w:t>
      </w:r>
      <w:r>
        <w:t xml:space="preserve">, </w:t>
      </w:r>
      <w:r w:rsidRPr="00C977EB">
        <w:t>OPPO, Futurewei</w:t>
      </w:r>
    </w:p>
    <w:p w14:paraId="31B25D3A" w14:textId="1C77AE76" w:rsidR="00E722B8" w:rsidRDefault="00E722B8" w:rsidP="00E722B8">
      <w:pPr>
        <w:pStyle w:val="ac"/>
        <w:numPr>
          <w:ilvl w:val="0"/>
          <w:numId w:val="3"/>
        </w:numPr>
        <w:ind w:firstLineChars="0"/>
      </w:pPr>
      <w:r>
        <w:t>K. Tang et al., "A 75.3 pJ/b Ultra-Low Power MEMS-Based FSK Transmitter in ISM-915 MHz Band for Pico-IoT Applications," 2021 IEEE International Symposium on Circuits and Systems (ISCAS), 2021, pp. 1-4, doi: 10.1109/ISCAS51556.2021.9401715</w:t>
      </w:r>
    </w:p>
    <w:p w14:paraId="7435CBDE" w14:textId="563193A2" w:rsidR="00D82598" w:rsidRDefault="00E722B8" w:rsidP="004357D7">
      <w:pPr>
        <w:pStyle w:val="ac"/>
        <w:numPr>
          <w:ilvl w:val="0"/>
          <w:numId w:val="3"/>
        </w:numPr>
        <w:ind w:firstLineChars="0"/>
      </w:pPr>
      <w:r>
        <w:t>M. S. Jahan, J. Langford and J. Holleman, "A low-power FSK/OOK transmitter for 915 MHz ISM band," 2015 IEEE Radio Frequency Integrated Circuits Symposium (RFIC), 2015, pp. 163-166, doi: 10.1109/RFIC.2015.7337730.</w:t>
      </w:r>
    </w:p>
    <w:p w14:paraId="6D6C3C9F" w14:textId="77777777" w:rsidR="00EC3BCE" w:rsidRDefault="00EC3BCE" w:rsidP="00EC3BCE">
      <w:pPr>
        <w:pStyle w:val="ac"/>
        <w:ind w:left="420" w:firstLineChars="0" w:firstLine="0"/>
      </w:pPr>
    </w:p>
    <w:p w14:paraId="32D261E0" w14:textId="670F0390" w:rsidR="00D82598" w:rsidRDefault="00D82598" w:rsidP="00CE43C4">
      <w:pPr>
        <w:pStyle w:val="a7"/>
        <w:spacing w:before="120"/>
        <w:jc w:val="center"/>
        <w:rPr>
          <w:rFonts w:eastAsia="宋体" w:cs="Times New Roman"/>
        </w:rPr>
      </w:pPr>
      <w:r w:rsidRPr="008B18D1">
        <w:rPr>
          <w:rFonts w:eastAsia="宋体" w:cs="Times New Roman" w:hint="eastAsia"/>
          <w:b/>
        </w:rPr>
        <w:t>T</w:t>
      </w:r>
    </w:p>
    <w:p w14:paraId="626F6088" w14:textId="77777777" w:rsidR="003A21CC" w:rsidRPr="00753047" w:rsidRDefault="003A21CC" w:rsidP="00F8608C"/>
    <w:sectPr w:rsidR="003A21CC" w:rsidRPr="00753047" w:rsidSect="005F40A1">
      <w:footerReference w:type="default" r:id="rId1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38FD9" w14:textId="77777777" w:rsidR="001F5325" w:rsidRDefault="001F5325" w:rsidP="00536369">
      <w:pPr>
        <w:spacing w:after="0"/>
      </w:pPr>
      <w:r>
        <w:separator/>
      </w:r>
    </w:p>
  </w:endnote>
  <w:endnote w:type="continuationSeparator" w:id="0">
    <w:p w14:paraId="1B570623" w14:textId="77777777" w:rsidR="001F5325" w:rsidRDefault="001F5325"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A7B1" w14:textId="77777777" w:rsidR="00F91AAA" w:rsidRDefault="00F91AAA">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D193C" w14:textId="77777777" w:rsidR="001F5325" w:rsidRDefault="001F5325" w:rsidP="00536369">
      <w:pPr>
        <w:spacing w:after="0"/>
      </w:pPr>
      <w:r>
        <w:separator/>
      </w:r>
    </w:p>
  </w:footnote>
  <w:footnote w:type="continuationSeparator" w:id="0">
    <w:p w14:paraId="0B9CB182" w14:textId="77777777" w:rsidR="001F5325" w:rsidRDefault="001F5325"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79"/>
        </w:tabs>
        <w:ind w:left="5679"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A80330"/>
    <w:multiLevelType w:val="hybridMultilevel"/>
    <w:tmpl w:val="0440668A"/>
    <w:lvl w:ilvl="0" w:tplc="262CB0A8">
      <w:numFmt w:val="bullet"/>
      <w:lvlText w:val="-"/>
      <w:lvlJc w:val="left"/>
      <w:pPr>
        <w:ind w:left="1260" w:hanging="420"/>
      </w:pPr>
      <w:rPr>
        <w:rFonts w:ascii="Arial" w:eastAsia="Arial Unicode MS" w:hAnsi="Arial" w:cs="Arial" w:hint="default"/>
        <w:lang w:val="en-US"/>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4B65D78"/>
    <w:multiLevelType w:val="hybridMultilevel"/>
    <w:tmpl w:val="F988679C"/>
    <w:lvl w:ilvl="0" w:tplc="4FE67F42">
      <w:start w:val="1"/>
      <w:numFmt w:val="bullet"/>
      <w:lvlText w:val="•"/>
      <w:lvlJc w:val="left"/>
      <w:pPr>
        <w:tabs>
          <w:tab w:val="num" w:pos="720"/>
        </w:tabs>
        <w:ind w:left="720" w:hanging="360"/>
      </w:pPr>
      <w:rPr>
        <w:rFonts w:ascii="Arial" w:hAnsi="Arial" w:hint="default"/>
      </w:rPr>
    </w:lvl>
    <w:lvl w:ilvl="1" w:tplc="ADF07778" w:tentative="1">
      <w:start w:val="1"/>
      <w:numFmt w:val="bullet"/>
      <w:lvlText w:val="•"/>
      <w:lvlJc w:val="left"/>
      <w:pPr>
        <w:tabs>
          <w:tab w:val="num" w:pos="1440"/>
        </w:tabs>
        <w:ind w:left="1440" w:hanging="360"/>
      </w:pPr>
      <w:rPr>
        <w:rFonts w:ascii="Arial" w:hAnsi="Arial" w:hint="default"/>
      </w:rPr>
    </w:lvl>
    <w:lvl w:ilvl="2" w:tplc="99D627E2">
      <w:start w:val="1"/>
      <w:numFmt w:val="bullet"/>
      <w:lvlText w:val="•"/>
      <w:lvlJc w:val="left"/>
      <w:pPr>
        <w:tabs>
          <w:tab w:val="num" w:pos="2160"/>
        </w:tabs>
        <w:ind w:left="2160" w:hanging="360"/>
      </w:pPr>
      <w:rPr>
        <w:rFonts w:ascii="Arial" w:hAnsi="Arial" w:hint="default"/>
      </w:rPr>
    </w:lvl>
    <w:lvl w:ilvl="3" w:tplc="956A8F06" w:tentative="1">
      <w:start w:val="1"/>
      <w:numFmt w:val="bullet"/>
      <w:lvlText w:val="•"/>
      <w:lvlJc w:val="left"/>
      <w:pPr>
        <w:tabs>
          <w:tab w:val="num" w:pos="2880"/>
        </w:tabs>
        <w:ind w:left="2880" w:hanging="360"/>
      </w:pPr>
      <w:rPr>
        <w:rFonts w:ascii="Arial" w:hAnsi="Arial" w:hint="default"/>
      </w:rPr>
    </w:lvl>
    <w:lvl w:ilvl="4" w:tplc="625E248A" w:tentative="1">
      <w:start w:val="1"/>
      <w:numFmt w:val="bullet"/>
      <w:lvlText w:val="•"/>
      <w:lvlJc w:val="left"/>
      <w:pPr>
        <w:tabs>
          <w:tab w:val="num" w:pos="3600"/>
        </w:tabs>
        <w:ind w:left="3600" w:hanging="360"/>
      </w:pPr>
      <w:rPr>
        <w:rFonts w:ascii="Arial" w:hAnsi="Arial" w:hint="default"/>
      </w:rPr>
    </w:lvl>
    <w:lvl w:ilvl="5" w:tplc="31E0E75C" w:tentative="1">
      <w:start w:val="1"/>
      <w:numFmt w:val="bullet"/>
      <w:lvlText w:val="•"/>
      <w:lvlJc w:val="left"/>
      <w:pPr>
        <w:tabs>
          <w:tab w:val="num" w:pos="4320"/>
        </w:tabs>
        <w:ind w:left="4320" w:hanging="360"/>
      </w:pPr>
      <w:rPr>
        <w:rFonts w:ascii="Arial" w:hAnsi="Arial" w:hint="default"/>
      </w:rPr>
    </w:lvl>
    <w:lvl w:ilvl="6" w:tplc="65A4AB4E" w:tentative="1">
      <w:start w:val="1"/>
      <w:numFmt w:val="bullet"/>
      <w:lvlText w:val="•"/>
      <w:lvlJc w:val="left"/>
      <w:pPr>
        <w:tabs>
          <w:tab w:val="num" w:pos="5040"/>
        </w:tabs>
        <w:ind w:left="5040" w:hanging="360"/>
      </w:pPr>
      <w:rPr>
        <w:rFonts w:ascii="Arial" w:hAnsi="Arial" w:hint="default"/>
      </w:rPr>
    </w:lvl>
    <w:lvl w:ilvl="7" w:tplc="7D0A5E36" w:tentative="1">
      <w:start w:val="1"/>
      <w:numFmt w:val="bullet"/>
      <w:lvlText w:val="•"/>
      <w:lvlJc w:val="left"/>
      <w:pPr>
        <w:tabs>
          <w:tab w:val="num" w:pos="5760"/>
        </w:tabs>
        <w:ind w:left="5760" w:hanging="360"/>
      </w:pPr>
      <w:rPr>
        <w:rFonts w:ascii="Arial" w:hAnsi="Arial" w:hint="default"/>
      </w:rPr>
    </w:lvl>
    <w:lvl w:ilvl="8" w:tplc="C414D0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5E38"/>
    <w:multiLevelType w:val="hybridMultilevel"/>
    <w:tmpl w:val="F31E6510"/>
    <w:lvl w:ilvl="0" w:tplc="04090001">
      <w:start w:val="3"/>
      <w:numFmt w:val="bullet"/>
      <w:lvlText w:val=""/>
      <w:lvlJc w:val="left"/>
      <w:pPr>
        <w:ind w:left="628" w:hanging="420"/>
      </w:pPr>
      <w:rPr>
        <w:rFonts w:ascii="Symbol" w:eastAsia="Times New Roman" w:hAnsi="Symbol" w:cs="Times New Roman" w:hint="default"/>
      </w:rPr>
    </w:lvl>
    <w:lvl w:ilvl="1" w:tplc="262CB0A8">
      <w:numFmt w:val="bullet"/>
      <w:lvlText w:val="-"/>
      <w:lvlJc w:val="left"/>
      <w:pPr>
        <w:ind w:left="1048" w:hanging="420"/>
      </w:pPr>
      <w:rPr>
        <w:rFonts w:ascii="Arial" w:eastAsia="Arial Unicode MS" w:hAnsi="Arial" w:cs="Arial" w:hint="default"/>
        <w:lang w:val="en-US"/>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4" w15:restartNumberingAfterBreak="0">
    <w:nsid w:val="0B1F6140"/>
    <w:multiLevelType w:val="hybridMultilevel"/>
    <w:tmpl w:val="5574D882"/>
    <w:lvl w:ilvl="0" w:tplc="8B5E2136">
      <w:start w:val="1"/>
      <w:numFmt w:val="bullet"/>
      <w:lvlText w:val="•"/>
      <w:lvlJc w:val="left"/>
      <w:pPr>
        <w:tabs>
          <w:tab w:val="num" w:pos="720"/>
        </w:tabs>
        <w:ind w:left="720" w:hanging="360"/>
      </w:pPr>
      <w:rPr>
        <w:rFonts w:ascii="Arial" w:hAnsi="Arial" w:hint="default"/>
      </w:rPr>
    </w:lvl>
    <w:lvl w:ilvl="1" w:tplc="60ECBF8A" w:tentative="1">
      <w:start w:val="1"/>
      <w:numFmt w:val="bullet"/>
      <w:lvlText w:val="•"/>
      <w:lvlJc w:val="left"/>
      <w:pPr>
        <w:tabs>
          <w:tab w:val="num" w:pos="1440"/>
        </w:tabs>
        <w:ind w:left="1440" w:hanging="360"/>
      </w:pPr>
      <w:rPr>
        <w:rFonts w:ascii="Arial" w:hAnsi="Arial" w:hint="default"/>
      </w:rPr>
    </w:lvl>
    <w:lvl w:ilvl="2" w:tplc="A7980C18">
      <w:start w:val="1"/>
      <w:numFmt w:val="bullet"/>
      <w:lvlText w:val="•"/>
      <w:lvlJc w:val="left"/>
      <w:pPr>
        <w:tabs>
          <w:tab w:val="num" w:pos="2160"/>
        </w:tabs>
        <w:ind w:left="2160" w:hanging="360"/>
      </w:pPr>
      <w:rPr>
        <w:rFonts w:ascii="Arial" w:hAnsi="Arial" w:hint="default"/>
      </w:rPr>
    </w:lvl>
    <w:lvl w:ilvl="3" w:tplc="4326825C">
      <w:numFmt w:val="bullet"/>
      <w:lvlText w:val="-"/>
      <w:lvlJc w:val="left"/>
      <w:pPr>
        <w:tabs>
          <w:tab w:val="num" w:pos="2880"/>
        </w:tabs>
        <w:ind w:left="2880" w:hanging="360"/>
      </w:pPr>
      <w:rPr>
        <w:rFonts w:ascii="Times New Roman" w:hAnsi="Times New Roman" w:hint="default"/>
      </w:rPr>
    </w:lvl>
    <w:lvl w:ilvl="4" w:tplc="AA5E6128" w:tentative="1">
      <w:start w:val="1"/>
      <w:numFmt w:val="bullet"/>
      <w:lvlText w:val="•"/>
      <w:lvlJc w:val="left"/>
      <w:pPr>
        <w:tabs>
          <w:tab w:val="num" w:pos="3600"/>
        </w:tabs>
        <w:ind w:left="3600" w:hanging="360"/>
      </w:pPr>
      <w:rPr>
        <w:rFonts w:ascii="Arial" w:hAnsi="Arial" w:hint="default"/>
      </w:rPr>
    </w:lvl>
    <w:lvl w:ilvl="5" w:tplc="D8EC5A9E" w:tentative="1">
      <w:start w:val="1"/>
      <w:numFmt w:val="bullet"/>
      <w:lvlText w:val="•"/>
      <w:lvlJc w:val="left"/>
      <w:pPr>
        <w:tabs>
          <w:tab w:val="num" w:pos="4320"/>
        </w:tabs>
        <w:ind w:left="4320" w:hanging="360"/>
      </w:pPr>
      <w:rPr>
        <w:rFonts w:ascii="Arial" w:hAnsi="Arial" w:hint="default"/>
      </w:rPr>
    </w:lvl>
    <w:lvl w:ilvl="6" w:tplc="E876A4A6" w:tentative="1">
      <w:start w:val="1"/>
      <w:numFmt w:val="bullet"/>
      <w:lvlText w:val="•"/>
      <w:lvlJc w:val="left"/>
      <w:pPr>
        <w:tabs>
          <w:tab w:val="num" w:pos="5040"/>
        </w:tabs>
        <w:ind w:left="5040" w:hanging="360"/>
      </w:pPr>
      <w:rPr>
        <w:rFonts w:ascii="Arial" w:hAnsi="Arial" w:hint="default"/>
      </w:rPr>
    </w:lvl>
    <w:lvl w:ilvl="7" w:tplc="E9CA969A" w:tentative="1">
      <w:start w:val="1"/>
      <w:numFmt w:val="bullet"/>
      <w:lvlText w:val="•"/>
      <w:lvlJc w:val="left"/>
      <w:pPr>
        <w:tabs>
          <w:tab w:val="num" w:pos="5760"/>
        </w:tabs>
        <w:ind w:left="5760" w:hanging="360"/>
      </w:pPr>
      <w:rPr>
        <w:rFonts w:ascii="Arial" w:hAnsi="Arial" w:hint="default"/>
      </w:rPr>
    </w:lvl>
    <w:lvl w:ilvl="8" w:tplc="115E8D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6179EC"/>
    <w:multiLevelType w:val="hybridMultilevel"/>
    <w:tmpl w:val="691234B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D89EC3BC">
      <w:start w:val="1"/>
      <w:numFmt w:val="bullet"/>
      <w:lvlText w:val="•"/>
      <w:lvlJc w:val="left"/>
      <w:pPr>
        <w:tabs>
          <w:tab w:val="num" w:pos="1800"/>
        </w:tabs>
        <w:ind w:left="1800" w:hanging="360"/>
      </w:pPr>
      <w:rPr>
        <w:rFonts w:ascii="宋体" w:hAnsi="宋体"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6" w15:restartNumberingAfterBreak="0">
    <w:nsid w:val="1AD049A1"/>
    <w:multiLevelType w:val="hybridMultilevel"/>
    <w:tmpl w:val="DA207A9E"/>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1E3045A6"/>
    <w:multiLevelType w:val="hybridMultilevel"/>
    <w:tmpl w:val="4E9AD168"/>
    <w:lvl w:ilvl="0" w:tplc="29061498">
      <w:start w:val="1"/>
      <w:numFmt w:val="bullet"/>
      <w:lvlText w:val="•"/>
      <w:lvlJc w:val="left"/>
      <w:pPr>
        <w:tabs>
          <w:tab w:val="num" w:pos="720"/>
        </w:tabs>
        <w:ind w:left="720" w:hanging="360"/>
      </w:pPr>
      <w:rPr>
        <w:rFonts w:ascii="Arial" w:hAnsi="Arial" w:hint="default"/>
      </w:rPr>
    </w:lvl>
    <w:lvl w:ilvl="1" w:tplc="83CCBBCC" w:tentative="1">
      <w:start w:val="1"/>
      <w:numFmt w:val="bullet"/>
      <w:lvlText w:val="•"/>
      <w:lvlJc w:val="left"/>
      <w:pPr>
        <w:tabs>
          <w:tab w:val="num" w:pos="1440"/>
        </w:tabs>
        <w:ind w:left="1440" w:hanging="360"/>
      </w:pPr>
      <w:rPr>
        <w:rFonts w:ascii="Arial" w:hAnsi="Arial" w:hint="default"/>
      </w:rPr>
    </w:lvl>
    <w:lvl w:ilvl="2" w:tplc="23724822">
      <w:start w:val="1"/>
      <w:numFmt w:val="bullet"/>
      <w:lvlText w:val="•"/>
      <w:lvlJc w:val="left"/>
      <w:pPr>
        <w:tabs>
          <w:tab w:val="num" w:pos="2160"/>
        </w:tabs>
        <w:ind w:left="2160" w:hanging="360"/>
      </w:pPr>
      <w:rPr>
        <w:rFonts w:ascii="Arial" w:hAnsi="Arial" w:hint="default"/>
      </w:rPr>
    </w:lvl>
    <w:lvl w:ilvl="3" w:tplc="D5024E94">
      <w:numFmt w:val="bullet"/>
      <w:lvlText w:val="-"/>
      <w:lvlJc w:val="left"/>
      <w:pPr>
        <w:tabs>
          <w:tab w:val="num" w:pos="2880"/>
        </w:tabs>
        <w:ind w:left="2880" w:hanging="360"/>
      </w:pPr>
      <w:rPr>
        <w:rFonts w:ascii="Times New Roman" w:hAnsi="Times New Roman" w:hint="default"/>
      </w:rPr>
    </w:lvl>
    <w:lvl w:ilvl="4" w:tplc="D5E073DE" w:tentative="1">
      <w:start w:val="1"/>
      <w:numFmt w:val="bullet"/>
      <w:lvlText w:val="•"/>
      <w:lvlJc w:val="left"/>
      <w:pPr>
        <w:tabs>
          <w:tab w:val="num" w:pos="3600"/>
        </w:tabs>
        <w:ind w:left="3600" w:hanging="360"/>
      </w:pPr>
      <w:rPr>
        <w:rFonts w:ascii="Arial" w:hAnsi="Arial" w:hint="default"/>
      </w:rPr>
    </w:lvl>
    <w:lvl w:ilvl="5" w:tplc="82DA6B5E" w:tentative="1">
      <w:start w:val="1"/>
      <w:numFmt w:val="bullet"/>
      <w:lvlText w:val="•"/>
      <w:lvlJc w:val="left"/>
      <w:pPr>
        <w:tabs>
          <w:tab w:val="num" w:pos="4320"/>
        </w:tabs>
        <w:ind w:left="4320" w:hanging="360"/>
      </w:pPr>
      <w:rPr>
        <w:rFonts w:ascii="Arial" w:hAnsi="Arial" w:hint="default"/>
      </w:rPr>
    </w:lvl>
    <w:lvl w:ilvl="6" w:tplc="923EF978" w:tentative="1">
      <w:start w:val="1"/>
      <w:numFmt w:val="bullet"/>
      <w:lvlText w:val="•"/>
      <w:lvlJc w:val="left"/>
      <w:pPr>
        <w:tabs>
          <w:tab w:val="num" w:pos="5040"/>
        </w:tabs>
        <w:ind w:left="5040" w:hanging="360"/>
      </w:pPr>
      <w:rPr>
        <w:rFonts w:ascii="Arial" w:hAnsi="Arial" w:hint="default"/>
      </w:rPr>
    </w:lvl>
    <w:lvl w:ilvl="7" w:tplc="0C323928" w:tentative="1">
      <w:start w:val="1"/>
      <w:numFmt w:val="bullet"/>
      <w:lvlText w:val="•"/>
      <w:lvlJc w:val="left"/>
      <w:pPr>
        <w:tabs>
          <w:tab w:val="num" w:pos="5760"/>
        </w:tabs>
        <w:ind w:left="5760" w:hanging="360"/>
      </w:pPr>
      <w:rPr>
        <w:rFonts w:ascii="Arial" w:hAnsi="Arial" w:hint="default"/>
      </w:rPr>
    </w:lvl>
    <w:lvl w:ilvl="8" w:tplc="0194E4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D34EFD"/>
    <w:multiLevelType w:val="hybridMultilevel"/>
    <w:tmpl w:val="418E3062"/>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5B7D93"/>
    <w:multiLevelType w:val="hybridMultilevel"/>
    <w:tmpl w:val="71146762"/>
    <w:lvl w:ilvl="0" w:tplc="04090001">
      <w:start w:val="3"/>
      <w:numFmt w:val="bullet"/>
      <w:lvlText w:val=""/>
      <w:lvlJc w:val="left"/>
      <w:pPr>
        <w:ind w:left="420" w:hanging="420"/>
      </w:pPr>
      <w:rPr>
        <w:rFonts w:ascii="Symbol" w:eastAsia="Times New Roma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790105"/>
    <w:multiLevelType w:val="hybridMultilevel"/>
    <w:tmpl w:val="B78E726A"/>
    <w:lvl w:ilvl="0" w:tplc="3FBEE534">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38A26646"/>
    <w:multiLevelType w:val="hybridMultilevel"/>
    <w:tmpl w:val="CB4EE3F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B196F27"/>
    <w:multiLevelType w:val="hybridMultilevel"/>
    <w:tmpl w:val="FD4E4922"/>
    <w:lvl w:ilvl="0" w:tplc="2D4C406C">
      <w:start w:val="1"/>
      <w:numFmt w:val="bullet"/>
      <w:lvlText w:val="•"/>
      <w:lvlJc w:val="left"/>
      <w:pPr>
        <w:tabs>
          <w:tab w:val="num" w:pos="720"/>
        </w:tabs>
        <w:ind w:left="720" w:hanging="360"/>
      </w:pPr>
      <w:rPr>
        <w:rFonts w:ascii="宋体" w:hAnsi="宋体" w:hint="default"/>
      </w:rPr>
    </w:lvl>
    <w:lvl w:ilvl="1" w:tplc="D89EC3BC">
      <w:start w:val="1"/>
      <w:numFmt w:val="bullet"/>
      <w:lvlText w:val="•"/>
      <w:lvlJc w:val="left"/>
      <w:pPr>
        <w:tabs>
          <w:tab w:val="num" w:pos="1440"/>
        </w:tabs>
        <w:ind w:left="1440" w:hanging="360"/>
      </w:pPr>
      <w:rPr>
        <w:rFonts w:ascii="宋体" w:hAnsi="宋体" w:hint="default"/>
      </w:rPr>
    </w:lvl>
    <w:lvl w:ilvl="2" w:tplc="9FCA9AF8" w:tentative="1">
      <w:start w:val="1"/>
      <w:numFmt w:val="bullet"/>
      <w:lvlText w:val="•"/>
      <w:lvlJc w:val="left"/>
      <w:pPr>
        <w:tabs>
          <w:tab w:val="num" w:pos="2160"/>
        </w:tabs>
        <w:ind w:left="2160" w:hanging="360"/>
      </w:pPr>
      <w:rPr>
        <w:rFonts w:ascii="宋体" w:hAnsi="宋体" w:hint="default"/>
      </w:rPr>
    </w:lvl>
    <w:lvl w:ilvl="3" w:tplc="831E89BC" w:tentative="1">
      <w:start w:val="1"/>
      <w:numFmt w:val="bullet"/>
      <w:lvlText w:val="•"/>
      <w:lvlJc w:val="left"/>
      <w:pPr>
        <w:tabs>
          <w:tab w:val="num" w:pos="2880"/>
        </w:tabs>
        <w:ind w:left="2880" w:hanging="360"/>
      </w:pPr>
      <w:rPr>
        <w:rFonts w:ascii="宋体" w:hAnsi="宋体" w:hint="default"/>
      </w:rPr>
    </w:lvl>
    <w:lvl w:ilvl="4" w:tplc="641CFA30" w:tentative="1">
      <w:start w:val="1"/>
      <w:numFmt w:val="bullet"/>
      <w:lvlText w:val="•"/>
      <w:lvlJc w:val="left"/>
      <w:pPr>
        <w:tabs>
          <w:tab w:val="num" w:pos="3600"/>
        </w:tabs>
        <w:ind w:left="3600" w:hanging="360"/>
      </w:pPr>
      <w:rPr>
        <w:rFonts w:ascii="宋体" w:hAnsi="宋体" w:hint="default"/>
      </w:rPr>
    </w:lvl>
    <w:lvl w:ilvl="5" w:tplc="870C7F1A" w:tentative="1">
      <w:start w:val="1"/>
      <w:numFmt w:val="bullet"/>
      <w:lvlText w:val="•"/>
      <w:lvlJc w:val="left"/>
      <w:pPr>
        <w:tabs>
          <w:tab w:val="num" w:pos="4320"/>
        </w:tabs>
        <w:ind w:left="4320" w:hanging="360"/>
      </w:pPr>
      <w:rPr>
        <w:rFonts w:ascii="宋体" w:hAnsi="宋体" w:hint="default"/>
      </w:rPr>
    </w:lvl>
    <w:lvl w:ilvl="6" w:tplc="74CC2AB4" w:tentative="1">
      <w:start w:val="1"/>
      <w:numFmt w:val="bullet"/>
      <w:lvlText w:val="•"/>
      <w:lvlJc w:val="left"/>
      <w:pPr>
        <w:tabs>
          <w:tab w:val="num" w:pos="5040"/>
        </w:tabs>
        <w:ind w:left="5040" w:hanging="360"/>
      </w:pPr>
      <w:rPr>
        <w:rFonts w:ascii="宋体" w:hAnsi="宋体" w:hint="default"/>
      </w:rPr>
    </w:lvl>
    <w:lvl w:ilvl="7" w:tplc="863E9AC0" w:tentative="1">
      <w:start w:val="1"/>
      <w:numFmt w:val="bullet"/>
      <w:lvlText w:val="•"/>
      <w:lvlJc w:val="left"/>
      <w:pPr>
        <w:tabs>
          <w:tab w:val="num" w:pos="5760"/>
        </w:tabs>
        <w:ind w:left="5760" w:hanging="360"/>
      </w:pPr>
      <w:rPr>
        <w:rFonts w:ascii="宋体" w:hAnsi="宋体" w:hint="default"/>
      </w:rPr>
    </w:lvl>
    <w:lvl w:ilvl="8" w:tplc="3F527672"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660CE1"/>
    <w:multiLevelType w:val="multilevel"/>
    <w:tmpl w:val="6924F2CA"/>
    <w:lvl w:ilvl="0">
      <w:start w:val="1"/>
      <w:numFmt w:val="decimal"/>
      <w:pStyle w:val="11"/>
      <w:lvlText w:val="%1"/>
      <w:lvlJc w:val="left"/>
      <w:pPr>
        <w:ind w:left="0" w:firstLine="0"/>
      </w:pPr>
      <w:rPr>
        <w:rFonts w:ascii="Arial" w:eastAsia="Arial" w:hAnsi="Arial" w:cs="Arial"/>
        <w:b w:val="0"/>
        <w:i w:val="0"/>
        <w:strike w:val="0"/>
        <w:dstrike w:val="0"/>
        <w:color w:val="000000"/>
        <w:sz w:val="34"/>
        <w:szCs w:val="34"/>
        <w:u w:val="none" w:color="000000"/>
        <w:effect w:val="none"/>
        <w:bdr w:val="none" w:sz="0" w:space="0" w:color="auto" w:frame="1"/>
        <w:vertAlign w:val="baseline"/>
      </w:rPr>
    </w:lvl>
    <w:lvl w:ilvl="1">
      <w:start w:val="1"/>
      <w:numFmt w:val="decimal"/>
      <w:pStyle w:val="21"/>
      <w:lvlText w:val="%1.%2"/>
      <w:lvlJc w:val="left"/>
      <w:pPr>
        <w:ind w:left="0" w:firstLine="0"/>
      </w:pPr>
      <w:rPr>
        <w:rFonts w:ascii="Times New Roman" w:eastAsia="Times New Roman" w:hAnsi="Times New Roman" w:cs="Times New Roman"/>
        <w:b w:val="0"/>
        <w:i w:val="0"/>
        <w:strike w:val="0"/>
        <w:dstrike w:val="0"/>
        <w:color w:val="000000"/>
        <w:sz w:val="29"/>
        <w:szCs w:val="29"/>
        <w:u w:val="none" w:color="000000"/>
        <w:effect w:val="none"/>
        <w:bdr w:val="none" w:sz="0" w:space="0" w:color="auto" w:frame="1"/>
        <w:vertAlign w:val="baseline"/>
      </w:rPr>
    </w:lvl>
    <w:lvl w:ilvl="2">
      <w:start w:val="1"/>
      <w:numFmt w:val="decimal"/>
      <w:pStyle w:val="31"/>
      <w:lvlText w:val="%1.%2.%3"/>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6" w15:restartNumberingAfterBreak="0">
    <w:nsid w:val="4E031374"/>
    <w:multiLevelType w:val="hybridMultilevel"/>
    <w:tmpl w:val="D44284E8"/>
    <w:lvl w:ilvl="0" w:tplc="262CB0A8">
      <w:numFmt w:val="bullet"/>
      <w:lvlText w:val="-"/>
      <w:lvlJc w:val="left"/>
      <w:pPr>
        <w:ind w:left="852" w:hanging="420"/>
      </w:pPr>
      <w:rPr>
        <w:rFonts w:ascii="Arial" w:eastAsia="Arial Unicode MS" w:hAnsi="Arial" w:cs="Arial" w:hint="default"/>
        <w:lang w:val="en-US"/>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7" w15:restartNumberingAfterBreak="0">
    <w:nsid w:val="51BF51FA"/>
    <w:multiLevelType w:val="hybridMultilevel"/>
    <w:tmpl w:val="4CB677E8"/>
    <w:lvl w:ilvl="0" w:tplc="93546DD4">
      <w:start w:val="1"/>
      <w:numFmt w:val="bullet"/>
      <w:lvlText w:val="•"/>
      <w:lvlJc w:val="left"/>
      <w:pPr>
        <w:tabs>
          <w:tab w:val="num" w:pos="720"/>
        </w:tabs>
        <w:ind w:left="720" w:hanging="360"/>
      </w:pPr>
      <w:rPr>
        <w:rFonts w:ascii="Arial" w:hAnsi="Arial" w:hint="default"/>
      </w:rPr>
    </w:lvl>
    <w:lvl w:ilvl="1" w:tplc="E752D274" w:tentative="1">
      <w:start w:val="1"/>
      <w:numFmt w:val="bullet"/>
      <w:lvlText w:val="•"/>
      <w:lvlJc w:val="left"/>
      <w:pPr>
        <w:tabs>
          <w:tab w:val="num" w:pos="1440"/>
        </w:tabs>
        <w:ind w:left="1440" w:hanging="360"/>
      </w:pPr>
      <w:rPr>
        <w:rFonts w:ascii="Arial" w:hAnsi="Arial" w:hint="default"/>
      </w:rPr>
    </w:lvl>
    <w:lvl w:ilvl="2" w:tplc="33688BE8">
      <w:start w:val="1"/>
      <w:numFmt w:val="bullet"/>
      <w:lvlText w:val="•"/>
      <w:lvlJc w:val="left"/>
      <w:pPr>
        <w:tabs>
          <w:tab w:val="num" w:pos="2160"/>
        </w:tabs>
        <w:ind w:left="2160" w:hanging="360"/>
      </w:pPr>
      <w:rPr>
        <w:rFonts w:ascii="Arial" w:hAnsi="Arial" w:hint="default"/>
      </w:rPr>
    </w:lvl>
    <w:lvl w:ilvl="3" w:tplc="D690F01E" w:tentative="1">
      <w:start w:val="1"/>
      <w:numFmt w:val="bullet"/>
      <w:lvlText w:val="•"/>
      <w:lvlJc w:val="left"/>
      <w:pPr>
        <w:tabs>
          <w:tab w:val="num" w:pos="2880"/>
        </w:tabs>
        <w:ind w:left="2880" w:hanging="360"/>
      </w:pPr>
      <w:rPr>
        <w:rFonts w:ascii="Arial" w:hAnsi="Arial" w:hint="default"/>
      </w:rPr>
    </w:lvl>
    <w:lvl w:ilvl="4" w:tplc="4B521158" w:tentative="1">
      <w:start w:val="1"/>
      <w:numFmt w:val="bullet"/>
      <w:lvlText w:val="•"/>
      <w:lvlJc w:val="left"/>
      <w:pPr>
        <w:tabs>
          <w:tab w:val="num" w:pos="3600"/>
        </w:tabs>
        <w:ind w:left="3600" w:hanging="360"/>
      </w:pPr>
      <w:rPr>
        <w:rFonts w:ascii="Arial" w:hAnsi="Arial" w:hint="default"/>
      </w:rPr>
    </w:lvl>
    <w:lvl w:ilvl="5" w:tplc="D7EE4150" w:tentative="1">
      <w:start w:val="1"/>
      <w:numFmt w:val="bullet"/>
      <w:lvlText w:val="•"/>
      <w:lvlJc w:val="left"/>
      <w:pPr>
        <w:tabs>
          <w:tab w:val="num" w:pos="4320"/>
        </w:tabs>
        <w:ind w:left="4320" w:hanging="360"/>
      </w:pPr>
      <w:rPr>
        <w:rFonts w:ascii="Arial" w:hAnsi="Arial" w:hint="default"/>
      </w:rPr>
    </w:lvl>
    <w:lvl w:ilvl="6" w:tplc="0966E206" w:tentative="1">
      <w:start w:val="1"/>
      <w:numFmt w:val="bullet"/>
      <w:lvlText w:val="•"/>
      <w:lvlJc w:val="left"/>
      <w:pPr>
        <w:tabs>
          <w:tab w:val="num" w:pos="5040"/>
        </w:tabs>
        <w:ind w:left="5040" w:hanging="360"/>
      </w:pPr>
      <w:rPr>
        <w:rFonts w:ascii="Arial" w:hAnsi="Arial" w:hint="default"/>
      </w:rPr>
    </w:lvl>
    <w:lvl w:ilvl="7" w:tplc="AD204116" w:tentative="1">
      <w:start w:val="1"/>
      <w:numFmt w:val="bullet"/>
      <w:lvlText w:val="•"/>
      <w:lvlJc w:val="left"/>
      <w:pPr>
        <w:tabs>
          <w:tab w:val="num" w:pos="5760"/>
        </w:tabs>
        <w:ind w:left="5760" w:hanging="360"/>
      </w:pPr>
      <w:rPr>
        <w:rFonts w:ascii="Arial" w:hAnsi="Arial" w:hint="default"/>
      </w:rPr>
    </w:lvl>
    <w:lvl w:ilvl="8" w:tplc="4322BD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461F37"/>
    <w:multiLevelType w:val="hybridMultilevel"/>
    <w:tmpl w:val="4D424412"/>
    <w:lvl w:ilvl="0" w:tplc="262CB0A8">
      <w:numFmt w:val="bullet"/>
      <w:lvlText w:val="-"/>
      <w:lvlJc w:val="left"/>
      <w:pPr>
        <w:ind w:left="840" w:hanging="420"/>
      </w:pPr>
      <w:rPr>
        <w:rFonts w:ascii="Arial" w:eastAsia="Arial Unicode MS" w:hAnsi="Arial" w:cs="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D07C7E"/>
    <w:multiLevelType w:val="hybridMultilevel"/>
    <w:tmpl w:val="60B8CEEC"/>
    <w:lvl w:ilvl="0" w:tplc="F8848860">
      <w:start w:val="129"/>
      <w:numFmt w:val="bullet"/>
      <w:lvlText w:val="-"/>
      <w:lvlJc w:val="left"/>
      <w:pPr>
        <w:tabs>
          <w:tab w:val="num" w:pos="1200"/>
        </w:tabs>
        <w:ind w:left="1200" w:hanging="360"/>
      </w:pPr>
      <w:rPr>
        <w:rFonts w:ascii="Calibri" w:eastAsia="Calibri" w:hAnsi="Calibri" w:cs="Times New Roman" w:hint="default"/>
      </w:rPr>
    </w:lvl>
    <w:lvl w:ilvl="1" w:tplc="D89EC3BC">
      <w:start w:val="1"/>
      <w:numFmt w:val="bullet"/>
      <w:lvlText w:val="•"/>
      <w:lvlJc w:val="left"/>
      <w:pPr>
        <w:tabs>
          <w:tab w:val="num" w:pos="1920"/>
        </w:tabs>
        <w:ind w:left="1920" w:hanging="360"/>
      </w:pPr>
      <w:rPr>
        <w:rFonts w:ascii="宋体" w:hAnsi="宋体" w:hint="default"/>
      </w:rPr>
    </w:lvl>
    <w:lvl w:ilvl="2" w:tplc="9FCA9AF8" w:tentative="1">
      <w:start w:val="1"/>
      <w:numFmt w:val="bullet"/>
      <w:lvlText w:val="•"/>
      <w:lvlJc w:val="left"/>
      <w:pPr>
        <w:tabs>
          <w:tab w:val="num" w:pos="2640"/>
        </w:tabs>
        <w:ind w:left="2640" w:hanging="360"/>
      </w:pPr>
      <w:rPr>
        <w:rFonts w:ascii="宋体" w:hAnsi="宋体" w:hint="default"/>
      </w:rPr>
    </w:lvl>
    <w:lvl w:ilvl="3" w:tplc="831E89BC" w:tentative="1">
      <w:start w:val="1"/>
      <w:numFmt w:val="bullet"/>
      <w:lvlText w:val="•"/>
      <w:lvlJc w:val="left"/>
      <w:pPr>
        <w:tabs>
          <w:tab w:val="num" w:pos="3360"/>
        </w:tabs>
        <w:ind w:left="3360" w:hanging="360"/>
      </w:pPr>
      <w:rPr>
        <w:rFonts w:ascii="宋体" w:hAnsi="宋体" w:hint="default"/>
      </w:rPr>
    </w:lvl>
    <w:lvl w:ilvl="4" w:tplc="641CFA30" w:tentative="1">
      <w:start w:val="1"/>
      <w:numFmt w:val="bullet"/>
      <w:lvlText w:val="•"/>
      <w:lvlJc w:val="left"/>
      <w:pPr>
        <w:tabs>
          <w:tab w:val="num" w:pos="4080"/>
        </w:tabs>
        <w:ind w:left="4080" w:hanging="360"/>
      </w:pPr>
      <w:rPr>
        <w:rFonts w:ascii="宋体" w:hAnsi="宋体" w:hint="default"/>
      </w:rPr>
    </w:lvl>
    <w:lvl w:ilvl="5" w:tplc="870C7F1A" w:tentative="1">
      <w:start w:val="1"/>
      <w:numFmt w:val="bullet"/>
      <w:lvlText w:val="•"/>
      <w:lvlJc w:val="left"/>
      <w:pPr>
        <w:tabs>
          <w:tab w:val="num" w:pos="4800"/>
        </w:tabs>
        <w:ind w:left="4800" w:hanging="360"/>
      </w:pPr>
      <w:rPr>
        <w:rFonts w:ascii="宋体" w:hAnsi="宋体" w:hint="default"/>
      </w:rPr>
    </w:lvl>
    <w:lvl w:ilvl="6" w:tplc="74CC2AB4" w:tentative="1">
      <w:start w:val="1"/>
      <w:numFmt w:val="bullet"/>
      <w:lvlText w:val="•"/>
      <w:lvlJc w:val="left"/>
      <w:pPr>
        <w:tabs>
          <w:tab w:val="num" w:pos="5520"/>
        </w:tabs>
        <w:ind w:left="5520" w:hanging="360"/>
      </w:pPr>
      <w:rPr>
        <w:rFonts w:ascii="宋体" w:hAnsi="宋体" w:hint="default"/>
      </w:rPr>
    </w:lvl>
    <w:lvl w:ilvl="7" w:tplc="863E9AC0" w:tentative="1">
      <w:start w:val="1"/>
      <w:numFmt w:val="bullet"/>
      <w:lvlText w:val="•"/>
      <w:lvlJc w:val="left"/>
      <w:pPr>
        <w:tabs>
          <w:tab w:val="num" w:pos="6240"/>
        </w:tabs>
        <w:ind w:left="6240" w:hanging="360"/>
      </w:pPr>
      <w:rPr>
        <w:rFonts w:ascii="宋体" w:hAnsi="宋体" w:hint="default"/>
      </w:rPr>
    </w:lvl>
    <w:lvl w:ilvl="8" w:tplc="3F527672" w:tentative="1">
      <w:start w:val="1"/>
      <w:numFmt w:val="bullet"/>
      <w:lvlText w:val="•"/>
      <w:lvlJc w:val="left"/>
      <w:pPr>
        <w:tabs>
          <w:tab w:val="num" w:pos="6960"/>
        </w:tabs>
        <w:ind w:left="6960" w:hanging="360"/>
      </w:pPr>
      <w:rPr>
        <w:rFonts w:ascii="宋体" w:hAnsi="宋体" w:hint="default"/>
      </w:rPr>
    </w:lvl>
  </w:abstractNum>
  <w:abstractNum w:abstractNumId="20"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21"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6A56330F"/>
    <w:multiLevelType w:val="hybridMultilevel"/>
    <w:tmpl w:val="1B54E922"/>
    <w:lvl w:ilvl="0" w:tplc="04090001">
      <w:start w:val="3"/>
      <w:numFmt w:val="bullet"/>
      <w:lvlText w:val=""/>
      <w:lvlJc w:val="left"/>
      <w:pPr>
        <w:ind w:left="420" w:hanging="420"/>
      </w:pPr>
      <w:rPr>
        <w:rFonts w:ascii="Symbol" w:eastAsia="Times New Roman" w:hAnsi="Symbol" w:cs="Times New Roman"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8F7595"/>
    <w:multiLevelType w:val="hybridMultilevel"/>
    <w:tmpl w:val="AB043CDE"/>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24"/>
  </w:num>
  <w:num w:numId="4">
    <w:abstractNumId w:val="10"/>
  </w:num>
  <w:num w:numId="5">
    <w:abstractNumId w:val="13"/>
  </w:num>
  <w:num w:numId="6">
    <w:abstractNumId w:val="19"/>
  </w:num>
  <w:num w:numId="7">
    <w:abstractNumId w:val="5"/>
  </w:num>
  <w:num w:numId="8">
    <w:abstractNumId w:val="11"/>
  </w:num>
  <w:num w:numId="9">
    <w:abstractNumId w:val="0"/>
  </w:num>
  <w:num w:numId="10">
    <w:abstractNumId w:val="0"/>
  </w:num>
  <w:num w:numId="11">
    <w:abstractNumId w:val="12"/>
  </w:num>
  <w:num w:numId="12">
    <w:abstractNumId w:val="14"/>
  </w:num>
  <w:num w:numId="13">
    <w:abstractNumId w:val="3"/>
  </w:num>
  <w:num w:numId="14">
    <w:abstractNumId w:val="18"/>
  </w:num>
  <w:num w:numId="15">
    <w:abstractNumId w:val="21"/>
  </w:num>
  <w:num w:numId="16">
    <w:abstractNumId w:val="6"/>
  </w:num>
  <w:num w:numId="17">
    <w:abstractNumId w:val="17"/>
  </w:num>
  <w:num w:numId="18">
    <w:abstractNumId w:val="2"/>
  </w:num>
  <w:num w:numId="19">
    <w:abstractNumId w:val="4"/>
  </w:num>
  <w:num w:numId="20">
    <w:abstractNumId w:val="7"/>
  </w:num>
  <w:num w:numId="21">
    <w:abstractNumId w:val="9"/>
  </w:num>
  <w:num w:numId="22">
    <w:abstractNumId w:val="22"/>
  </w:num>
  <w:num w:numId="23">
    <w:abstractNumId w:val="1"/>
  </w:num>
  <w:num w:numId="24">
    <w:abstractNumId w:val="16"/>
  </w:num>
  <w:num w:numId="25">
    <w:abstractNumId w:val="0"/>
  </w:num>
  <w:num w:numId="26">
    <w:abstractNumId w:val="0"/>
  </w:num>
  <w:num w:numId="27">
    <w:abstractNumId w:val="8"/>
  </w:num>
  <w:num w:numId="28">
    <w:abstractNumId w:val="0"/>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5"/>
  </w:num>
  <w:num w:numId="33">
    <w:abstractNumId w:val="0"/>
  </w:num>
  <w:num w:numId="34">
    <w:abstractNumId w:val="0"/>
  </w:num>
  <w:num w:numId="35">
    <w:abstractNumId w:val="0"/>
  </w:num>
  <w:num w:numId="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021"/>
    <w:rsid w:val="00003B6D"/>
    <w:rsid w:val="0000624B"/>
    <w:rsid w:val="000067C2"/>
    <w:rsid w:val="00010823"/>
    <w:rsid w:val="00012FBC"/>
    <w:rsid w:val="00020416"/>
    <w:rsid w:val="000231F4"/>
    <w:rsid w:val="000232D7"/>
    <w:rsid w:val="000260D5"/>
    <w:rsid w:val="00026FA6"/>
    <w:rsid w:val="00032C70"/>
    <w:rsid w:val="00035DD2"/>
    <w:rsid w:val="000459DF"/>
    <w:rsid w:val="0004654C"/>
    <w:rsid w:val="00047FCB"/>
    <w:rsid w:val="00050304"/>
    <w:rsid w:val="00055F2B"/>
    <w:rsid w:val="0005623C"/>
    <w:rsid w:val="00060041"/>
    <w:rsid w:val="00073191"/>
    <w:rsid w:val="00074E88"/>
    <w:rsid w:val="0008018C"/>
    <w:rsid w:val="000808F0"/>
    <w:rsid w:val="000831A2"/>
    <w:rsid w:val="000876D6"/>
    <w:rsid w:val="00092A41"/>
    <w:rsid w:val="00097F0E"/>
    <w:rsid w:val="000A064F"/>
    <w:rsid w:val="000A14F2"/>
    <w:rsid w:val="000A4A5C"/>
    <w:rsid w:val="000A643E"/>
    <w:rsid w:val="000B02EC"/>
    <w:rsid w:val="000B0946"/>
    <w:rsid w:val="000B361C"/>
    <w:rsid w:val="000B5C7C"/>
    <w:rsid w:val="000B5CBE"/>
    <w:rsid w:val="000B72F7"/>
    <w:rsid w:val="000C30EA"/>
    <w:rsid w:val="000C4981"/>
    <w:rsid w:val="000C4CE6"/>
    <w:rsid w:val="000D17A1"/>
    <w:rsid w:val="000D269F"/>
    <w:rsid w:val="000D5F82"/>
    <w:rsid w:val="000E4108"/>
    <w:rsid w:val="000F219D"/>
    <w:rsid w:val="000F74DF"/>
    <w:rsid w:val="00105717"/>
    <w:rsid w:val="001105DC"/>
    <w:rsid w:val="00115508"/>
    <w:rsid w:val="001169EB"/>
    <w:rsid w:val="0012123B"/>
    <w:rsid w:val="00121393"/>
    <w:rsid w:val="001228B8"/>
    <w:rsid w:val="00123208"/>
    <w:rsid w:val="00126750"/>
    <w:rsid w:val="00130A47"/>
    <w:rsid w:val="001347E4"/>
    <w:rsid w:val="00135113"/>
    <w:rsid w:val="001438BD"/>
    <w:rsid w:val="00145697"/>
    <w:rsid w:val="0014654F"/>
    <w:rsid w:val="00146DF4"/>
    <w:rsid w:val="001510B9"/>
    <w:rsid w:val="00152491"/>
    <w:rsid w:val="001534E8"/>
    <w:rsid w:val="0015677A"/>
    <w:rsid w:val="001567A5"/>
    <w:rsid w:val="00164837"/>
    <w:rsid w:val="001714CE"/>
    <w:rsid w:val="00171D49"/>
    <w:rsid w:val="0017389B"/>
    <w:rsid w:val="001746B7"/>
    <w:rsid w:val="001765B6"/>
    <w:rsid w:val="00177DFA"/>
    <w:rsid w:val="001831ED"/>
    <w:rsid w:val="00184361"/>
    <w:rsid w:val="0018734F"/>
    <w:rsid w:val="001876F4"/>
    <w:rsid w:val="00190F04"/>
    <w:rsid w:val="00191A6C"/>
    <w:rsid w:val="001924CA"/>
    <w:rsid w:val="001927E9"/>
    <w:rsid w:val="00192D5C"/>
    <w:rsid w:val="00193848"/>
    <w:rsid w:val="00195234"/>
    <w:rsid w:val="00197EF0"/>
    <w:rsid w:val="001A088F"/>
    <w:rsid w:val="001A14E0"/>
    <w:rsid w:val="001A5ED9"/>
    <w:rsid w:val="001B2B5E"/>
    <w:rsid w:val="001B307A"/>
    <w:rsid w:val="001B5C54"/>
    <w:rsid w:val="001B77BE"/>
    <w:rsid w:val="001B787F"/>
    <w:rsid w:val="001C2514"/>
    <w:rsid w:val="001C799F"/>
    <w:rsid w:val="001C7A46"/>
    <w:rsid w:val="001D0199"/>
    <w:rsid w:val="001D12AE"/>
    <w:rsid w:val="001D19AF"/>
    <w:rsid w:val="001D62C5"/>
    <w:rsid w:val="001D6973"/>
    <w:rsid w:val="001E08F4"/>
    <w:rsid w:val="001E0E7E"/>
    <w:rsid w:val="001E1174"/>
    <w:rsid w:val="001E26D3"/>
    <w:rsid w:val="001E3113"/>
    <w:rsid w:val="001E4325"/>
    <w:rsid w:val="001F0935"/>
    <w:rsid w:val="001F1C90"/>
    <w:rsid w:val="001F2C34"/>
    <w:rsid w:val="001F3D78"/>
    <w:rsid w:val="001F40C6"/>
    <w:rsid w:val="001F5325"/>
    <w:rsid w:val="001F65E9"/>
    <w:rsid w:val="001F76A6"/>
    <w:rsid w:val="0020115F"/>
    <w:rsid w:val="00201570"/>
    <w:rsid w:val="00201A66"/>
    <w:rsid w:val="002034B7"/>
    <w:rsid w:val="00205AB6"/>
    <w:rsid w:val="00207241"/>
    <w:rsid w:val="002101F8"/>
    <w:rsid w:val="00210883"/>
    <w:rsid w:val="00210CD6"/>
    <w:rsid w:val="0021179C"/>
    <w:rsid w:val="00220008"/>
    <w:rsid w:val="00220506"/>
    <w:rsid w:val="002221A8"/>
    <w:rsid w:val="00223B76"/>
    <w:rsid w:val="00223DC6"/>
    <w:rsid w:val="00225CA4"/>
    <w:rsid w:val="00226DED"/>
    <w:rsid w:val="00227822"/>
    <w:rsid w:val="002303EF"/>
    <w:rsid w:val="00231662"/>
    <w:rsid w:val="00232495"/>
    <w:rsid w:val="00237EAA"/>
    <w:rsid w:val="00246454"/>
    <w:rsid w:val="00252F57"/>
    <w:rsid w:val="00255463"/>
    <w:rsid w:val="00263E86"/>
    <w:rsid w:val="00264D73"/>
    <w:rsid w:val="002661D0"/>
    <w:rsid w:val="00275F1C"/>
    <w:rsid w:val="0027662E"/>
    <w:rsid w:val="00285D5C"/>
    <w:rsid w:val="0028606C"/>
    <w:rsid w:val="0029076E"/>
    <w:rsid w:val="00290959"/>
    <w:rsid w:val="002910A8"/>
    <w:rsid w:val="00291286"/>
    <w:rsid w:val="00291E18"/>
    <w:rsid w:val="0029239E"/>
    <w:rsid w:val="00292F40"/>
    <w:rsid w:val="00296D50"/>
    <w:rsid w:val="00297351"/>
    <w:rsid w:val="00297D53"/>
    <w:rsid w:val="002A0E25"/>
    <w:rsid w:val="002A4426"/>
    <w:rsid w:val="002A4FDE"/>
    <w:rsid w:val="002A60D4"/>
    <w:rsid w:val="002B3A81"/>
    <w:rsid w:val="002B48D5"/>
    <w:rsid w:val="002B64D1"/>
    <w:rsid w:val="002C327A"/>
    <w:rsid w:val="002C475E"/>
    <w:rsid w:val="002D28ED"/>
    <w:rsid w:val="002D3DBB"/>
    <w:rsid w:val="002D5158"/>
    <w:rsid w:val="002D5E70"/>
    <w:rsid w:val="002E09E6"/>
    <w:rsid w:val="002E2528"/>
    <w:rsid w:val="002E5310"/>
    <w:rsid w:val="002E71C8"/>
    <w:rsid w:val="002F4D13"/>
    <w:rsid w:val="002F64DA"/>
    <w:rsid w:val="002F728A"/>
    <w:rsid w:val="003001D6"/>
    <w:rsid w:val="003044D4"/>
    <w:rsid w:val="003077E1"/>
    <w:rsid w:val="003102C5"/>
    <w:rsid w:val="00311FBF"/>
    <w:rsid w:val="0031620E"/>
    <w:rsid w:val="003173B5"/>
    <w:rsid w:val="00320C4F"/>
    <w:rsid w:val="00323052"/>
    <w:rsid w:val="003245E8"/>
    <w:rsid w:val="0032564B"/>
    <w:rsid w:val="00326F3C"/>
    <w:rsid w:val="003276EA"/>
    <w:rsid w:val="00332B88"/>
    <w:rsid w:val="0033380A"/>
    <w:rsid w:val="00334450"/>
    <w:rsid w:val="00337E10"/>
    <w:rsid w:val="0034031B"/>
    <w:rsid w:val="00345130"/>
    <w:rsid w:val="00345642"/>
    <w:rsid w:val="00350668"/>
    <w:rsid w:val="00351272"/>
    <w:rsid w:val="00352D97"/>
    <w:rsid w:val="00360626"/>
    <w:rsid w:val="0036136C"/>
    <w:rsid w:val="00361911"/>
    <w:rsid w:val="0036282A"/>
    <w:rsid w:val="00365A2B"/>
    <w:rsid w:val="00365EAB"/>
    <w:rsid w:val="00367BAE"/>
    <w:rsid w:val="0037068E"/>
    <w:rsid w:val="0037328E"/>
    <w:rsid w:val="0037388B"/>
    <w:rsid w:val="00373C0C"/>
    <w:rsid w:val="00373CB7"/>
    <w:rsid w:val="00373F98"/>
    <w:rsid w:val="00374CD8"/>
    <w:rsid w:val="00375D5D"/>
    <w:rsid w:val="00375EFB"/>
    <w:rsid w:val="003761FB"/>
    <w:rsid w:val="00377F5A"/>
    <w:rsid w:val="0038003D"/>
    <w:rsid w:val="0038352A"/>
    <w:rsid w:val="00383F0C"/>
    <w:rsid w:val="003861C4"/>
    <w:rsid w:val="00395F05"/>
    <w:rsid w:val="00397842"/>
    <w:rsid w:val="003A05C0"/>
    <w:rsid w:val="003A21CC"/>
    <w:rsid w:val="003A55BF"/>
    <w:rsid w:val="003B298B"/>
    <w:rsid w:val="003B51C5"/>
    <w:rsid w:val="003B545B"/>
    <w:rsid w:val="003C0ABA"/>
    <w:rsid w:val="003C1039"/>
    <w:rsid w:val="003C1B5B"/>
    <w:rsid w:val="003C4B82"/>
    <w:rsid w:val="003D0492"/>
    <w:rsid w:val="003D05EF"/>
    <w:rsid w:val="003D09D1"/>
    <w:rsid w:val="003D43B2"/>
    <w:rsid w:val="003D5447"/>
    <w:rsid w:val="003D5472"/>
    <w:rsid w:val="003E138E"/>
    <w:rsid w:val="003E4A07"/>
    <w:rsid w:val="003E5835"/>
    <w:rsid w:val="003E613F"/>
    <w:rsid w:val="003F2BAB"/>
    <w:rsid w:val="003F2CDF"/>
    <w:rsid w:val="003F7797"/>
    <w:rsid w:val="00401053"/>
    <w:rsid w:val="004019D0"/>
    <w:rsid w:val="004039DA"/>
    <w:rsid w:val="00410924"/>
    <w:rsid w:val="00415451"/>
    <w:rsid w:val="00415EEF"/>
    <w:rsid w:val="0042387D"/>
    <w:rsid w:val="00424078"/>
    <w:rsid w:val="00424FF2"/>
    <w:rsid w:val="00425634"/>
    <w:rsid w:val="0042738B"/>
    <w:rsid w:val="00430D21"/>
    <w:rsid w:val="004312D4"/>
    <w:rsid w:val="00432090"/>
    <w:rsid w:val="0043289B"/>
    <w:rsid w:val="004333D7"/>
    <w:rsid w:val="00434CFC"/>
    <w:rsid w:val="004357D7"/>
    <w:rsid w:val="004363EB"/>
    <w:rsid w:val="00440A71"/>
    <w:rsid w:val="00440CFE"/>
    <w:rsid w:val="00441013"/>
    <w:rsid w:val="00445481"/>
    <w:rsid w:val="00445CF6"/>
    <w:rsid w:val="00446B4C"/>
    <w:rsid w:val="00453442"/>
    <w:rsid w:val="004550B1"/>
    <w:rsid w:val="00457853"/>
    <w:rsid w:val="0046141D"/>
    <w:rsid w:val="004629A2"/>
    <w:rsid w:val="004642FB"/>
    <w:rsid w:val="004669A5"/>
    <w:rsid w:val="00466AB3"/>
    <w:rsid w:val="00467128"/>
    <w:rsid w:val="0047147B"/>
    <w:rsid w:val="00473A72"/>
    <w:rsid w:val="0047600D"/>
    <w:rsid w:val="004761B9"/>
    <w:rsid w:val="0048159C"/>
    <w:rsid w:val="00483086"/>
    <w:rsid w:val="00485D88"/>
    <w:rsid w:val="00490ECC"/>
    <w:rsid w:val="00491647"/>
    <w:rsid w:val="00496875"/>
    <w:rsid w:val="00497525"/>
    <w:rsid w:val="004A041D"/>
    <w:rsid w:val="004A0D2B"/>
    <w:rsid w:val="004A18F4"/>
    <w:rsid w:val="004A26D0"/>
    <w:rsid w:val="004A5980"/>
    <w:rsid w:val="004A5EE0"/>
    <w:rsid w:val="004B03D5"/>
    <w:rsid w:val="004B478A"/>
    <w:rsid w:val="004B4928"/>
    <w:rsid w:val="004C029E"/>
    <w:rsid w:val="004C15DD"/>
    <w:rsid w:val="004C7961"/>
    <w:rsid w:val="004C7A03"/>
    <w:rsid w:val="004D1B98"/>
    <w:rsid w:val="004D1C84"/>
    <w:rsid w:val="004D2783"/>
    <w:rsid w:val="004D462A"/>
    <w:rsid w:val="004D5C6E"/>
    <w:rsid w:val="004D5F50"/>
    <w:rsid w:val="004D7404"/>
    <w:rsid w:val="004E2A5F"/>
    <w:rsid w:val="004E2FBA"/>
    <w:rsid w:val="004E31CE"/>
    <w:rsid w:val="004E44F0"/>
    <w:rsid w:val="004E6AB4"/>
    <w:rsid w:val="004F2442"/>
    <w:rsid w:val="004F3BDE"/>
    <w:rsid w:val="004F5B68"/>
    <w:rsid w:val="005003AC"/>
    <w:rsid w:val="005007FC"/>
    <w:rsid w:val="00501B4C"/>
    <w:rsid w:val="0050427A"/>
    <w:rsid w:val="005044C4"/>
    <w:rsid w:val="00510DCE"/>
    <w:rsid w:val="0051619D"/>
    <w:rsid w:val="00522480"/>
    <w:rsid w:val="00523B29"/>
    <w:rsid w:val="0053013A"/>
    <w:rsid w:val="00536369"/>
    <w:rsid w:val="005369BF"/>
    <w:rsid w:val="00536EEA"/>
    <w:rsid w:val="0053718F"/>
    <w:rsid w:val="0054092A"/>
    <w:rsid w:val="00542EF6"/>
    <w:rsid w:val="00543340"/>
    <w:rsid w:val="005511AA"/>
    <w:rsid w:val="005558CC"/>
    <w:rsid w:val="00557DA4"/>
    <w:rsid w:val="005601F5"/>
    <w:rsid w:val="00560F15"/>
    <w:rsid w:val="00563EE5"/>
    <w:rsid w:val="00564198"/>
    <w:rsid w:val="005673F9"/>
    <w:rsid w:val="00574BF0"/>
    <w:rsid w:val="005763F0"/>
    <w:rsid w:val="005766C5"/>
    <w:rsid w:val="00576BD6"/>
    <w:rsid w:val="00577204"/>
    <w:rsid w:val="0058020E"/>
    <w:rsid w:val="0058252C"/>
    <w:rsid w:val="00585EC1"/>
    <w:rsid w:val="00587557"/>
    <w:rsid w:val="00591CBF"/>
    <w:rsid w:val="005932DB"/>
    <w:rsid w:val="005939F2"/>
    <w:rsid w:val="005961DB"/>
    <w:rsid w:val="005A0BAD"/>
    <w:rsid w:val="005A2485"/>
    <w:rsid w:val="005A4524"/>
    <w:rsid w:val="005A4BC6"/>
    <w:rsid w:val="005B0AFE"/>
    <w:rsid w:val="005B257A"/>
    <w:rsid w:val="005B3B9E"/>
    <w:rsid w:val="005B53DF"/>
    <w:rsid w:val="005C0C2A"/>
    <w:rsid w:val="005C2039"/>
    <w:rsid w:val="005C3150"/>
    <w:rsid w:val="005C46EB"/>
    <w:rsid w:val="005D36B0"/>
    <w:rsid w:val="005D4DE0"/>
    <w:rsid w:val="005F1E0A"/>
    <w:rsid w:val="005F40A1"/>
    <w:rsid w:val="005F7A5A"/>
    <w:rsid w:val="00606288"/>
    <w:rsid w:val="00606C99"/>
    <w:rsid w:val="00611A7F"/>
    <w:rsid w:val="0061230A"/>
    <w:rsid w:val="00613B39"/>
    <w:rsid w:val="00615CA0"/>
    <w:rsid w:val="00621371"/>
    <w:rsid w:val="00622BD7"/>
    <w:rsid w:val="0062584B"/>
    <w:rsid w:val="00625A73"/>
    <w:rsid w:val="00625D96"/>
    <w:rsid w:val="006260C3"/>
    <w:rsid w:val="00630C61"/>
    <w:rsid w:val="00631434"/>
    <w:rsid w:val="00632204"/>
    <w:rsid w:val="006344F5"/>
    <w:rsid w:val="00640485"/>
    <w:rsid w:val="00641FEC"/>
    <w:rsid w:val="00650453"/>
    <w:rsid w:val="00651A5A"/>
    <w:rsid w:val="00652B56"/>
    <w:rsid w:val="006552E6"/>
    <w:rsid w:val="00655A56"/>
    <w:rsid w:val="00655C63"/>
    <w:rsid w:val="00656BDE"/>
    <w:rsid w:val="00661357"/>
    <w:rsid w:val="006614DE"/>
    <w:rsid w:val="00661F9D"/>
    <w:rsid w:val="006637D3"/>
    <w:rsid w:val="00664A38"/>
    <w:rsid w:val="0067045D"/>
    <w:rsid w:val="00671259"/>
    <w:rsid w:val="00681FE7"/>
    <w:rsid w:val="00682242"/>
    <w:rsid w:val="00685F2C"/>
    <w:rsid w:val="00686DE2"/>
    <w:rsid w:val="006874C9"/>
    <w:rsid w:val="00687BDF"/>
    <w:rsid w:val="00687D32"/>
    <w:rsid w:val="00691925"/>
    <w:rsid w:val="006919BD"/>
    <w:rsid w:val="00692170"/>
    <w:rsid w:val="006924B9"/>
    <w:rsid w:val="0069338B"/>
    <w:rsid w:val="00696B26"/>
    <w:rsid w:val="006A48CF"/>
    <w:rsid w:val="006B1165"/>
    <w:rsid w:val="006B1854"/>
    <w:rsid w:val="006B29B8"/>
    <w:rsid w:val="006B33F3"/>
    <w:rsid w:val="006B3705"/>
    <w:rsid w:val="006B6AEF"/>
    <w:rsid w:val="006B7805"/>
    <w:rsid w:val="006C1A2F"/>
    <w:rsid w:val="006C1BEE"/>
    <w:rsid w:val="006C32B4"/>
    <w:rsid w:val="006C48B4"/>
    <w:rsid w:val="006C4B5B"/>
    <w:rsid w:val="006D1861"/>
    <w:rsid w:val="006D45B3"/>
    <w:rsid w:val="006D594F"/>
    <w:rsid w:val="006D77A2"/>
    <w:rsid w:val="006E0BF6"/>
    <w:rsid w:val="006E27C5"/>
    <w:rsid w:val="006F1691"/>
    <w:rsid w:val="006F66A5"/>
    <w:rsid w:val="00700C13"/>
    <w:rsid w:val="00700F74"/>
    <w:rsid w:val="00700FCC"/>
    <w:rsid w:val="007018C7"/>
    <w:rsid w:val="00703427"/>
    <w:rsid w:val="00704464"/>
    <w:rsid w:val="00713D41"/>
    <w:rsid w:val="00714B99"/>
    <w:rsid w:val="007152BF"/>
    <w:rsid w:val="007153A0"/>
    <w:rsid w:val="007158F8"/>
    <w:rsid w:val="007177E6"/>
    <w:rsid w:val="00722288"/>
    <w:rsid w:val="00722F44"/>
    <w:rsid w:val="007233A6"/>
    <w:rsid w:val="00724C6C"/>
    <w:rsid w:val="0072522A"/>
    <w:rsid w:val="00733590"/>
    <w:rsid w:val="00734953"/>
    <w:rsid w:val="00735892"/>
    <w:rsid w:val="00741C95"/>
    <w:rsid w:val="00741CB1"/>
    <w:rsid w:val="00742BB7"/>
    <w:rsid w:val="00744B6A"/>
    <w:rsid w:val="00745D7D"/>
    <w:rsid w:val="00746794"/>
    <w:rsid w:val="00747643"/>
    <w:rsid w:val="00753047"/>
    <w:rsid w:val="00754B09"/>
    <w:rsid w:val="00755112"/>
    <w:rsid w:val="00756081"/>
    <w:rsid w:val="007611D5"/>
    <w:rsid w:val="00761B48"/>
    <w:rsid w:val="0076215F"/>
    <w:rsid w:val="00762682"/>
    <w:rsid w:val="00763FD8"/>
    <w:rsid w:val="007667BC"/>
    <w:rsid w:val="00767999"/>
    <w:rsid w:val="00767A2D"/>
    <w:rsid w:val="00770A1E"/>
    <w:rsid w:val="0077146E"/>
    <w:rsid w:val="00771627"/>
    <w:rsid w:val="00777453"/>
    <w:rsid w:val="00777476"/>
    <w:rsid w:val="00780D5C"/>
    <w:rsid w:val="00782775"/>
    <w:rsid w:val="00785CEF"/>
    <w:rsid w:val="00786973"/>
    <w:rsid w:val="00787888"/>
    <w:rsid w:val="00787E76"/>
    <w:rsid w:val="00790102"/>
    <w:rsid w:val="00791819"/>
    <w:rsid w:val="00792366"/>
    <w:rsid w:val="00792E9F"/>
    <w:rsid w:val="007A520B"/>
    <w:rsid w:val="007B03EE"/>
    <w:rsid w:val="007B0982"/>
    <w:rsid w:val="007B457D"/>
    <w:rsid w:val="007C1B0F"/>
    <w:rsid w:val="007C4785"/>
    <w:rsid w:val="007D15B5"/>
    <w:rsid w:val="007D3690"/>
    <w:rsid w:val="007D38D4"/>
    <w:rsid w:val="007D4B2A"/>
    <w:rsid w:val="007D6D5C"/>
    <w:rsid w:val="007E184E"/>
    <w:rsid w:val="007E2EDF"/>
    <w:rsid w:val="007E5820"/>
    <w:rsid w:val="007E5DBE"/>
    <w:rsid w:val="007E6C5B"/>
    <w:rsid w:val="007E75D6"/>
    <w:rsid w:val="007F0DF7"/>
    <w:rsid w:val="007F3112"/>
    <w:rsid w:val="007F37D8"/>
    <w:rsid w:val="00805232"/>
    <w:rsid w:val="00805509"/>
    <w:rsid w:val="00813679"/>
    <w:rsid w:val="00813D44"/>
    <w:rsid w:val="008156E4"/>
    <w:rsid w:val="00816120"/>
    <w:rsid w:val="00816C16"/>
    <w:rsid w:val="00820446"/>
    <w:rsid w:val="00823BA5"/>
    <w:rsid w:val="0082556A"/>
    <w:rsid w:val="00827887"/>
    <w:rsid w:val="0084049F"/>
    <w:rsid w:val="00841E44"/>
    <w:rsid w:val="00843ECA"/>
    <w:rsid w:val="008466EC"/>
    <w:rsid w:val="00847D9C"/>
    <w:rsid w:val="00851841"/>
    <w:rsid w:val="008531F8"/>
    <w:rsid w:val="00853E8C"/>
    <w:rsid w:val="008573B6"/>
    <w:rsid w:val="008606FA"/>
    <w:rsid w:val="00864F50"/>
    <w:rsid w:val="00871E1D"/>
    <w:rsid w:val="008724FC"/>
    <w:rsid w:val="00872D1A"/>
    <w:rsid w:val="008778FC"/>
    <w:rsid w:val="00881B7F"/>
    <w:rsid w:val="008820C2"/>
    <w:rsid w:val="008844E8"/>
    <w:rsid w:val="00885215"/>
    <w:rsid w:val="008868C2"/>
    <w:rsid w:val="00886EBA"/>
    <w:rsid w:val="008874AD"/>
    <w:rsid w:val="0088772D"/>
    <w:rsid w:val="00890852"/>
    <w:rsid w:val="00890B34"/>
    <w:rsid w:val="00895C1D"/>
    <w:rsid w:val="0089646D"/>
    <w:rsid w:val="00896A7C"/>
    <w:rsid w:val="008A0877"/>
    <w:rsid w:val="008A3501"/>
    <w:rsid w:val="008A39DF"/>
    <w:rsid w:val="008A3F36"/>
    <w:rsid w:val="008A4656"/>
    <w:rsid w:val="008A48BA"/>
    <w:rsid w:val="008A50D5"/>
    <w:rsid w:val="008A5640"/>
    <w:rsid w:val="008B0AE1"/>
    <w:rsid w:val="008B18D1"/>
    <w:rsid w:val="008B28DD"/>
    <w:rsid w:val="008B3082"/>
    <w:rsid w:val="008B42A4"/>
    <w:rsid w:val="008C3C77"/>
    <w:rsid w:val="008C3D69"/>
    <w:rsid w:val="008C4755"/>
    <w:rsid w:val="008C5E1D"/>
    <w:rsid w:val="008D17D0"/>
    <w:rsid w:val="008D38C6"/>
    <w:rsid w:val="008D6B7A"/>
    <w:rsid w:val="008D719F"/>
    <w:rsid w:val="008D79F4"/>
    <w:rsid w:val="008E47C4"/>
    <w:rsid w:val="008F03B0"/>
    <w:rsid w:val="008F1F3F"/>
    <w:rsid w:val="008F4AB0"/>
    <w:rsid w:val="008F593B"/>
    <w:rsid w:val="008F62B3"/>
    <w:rsid w:val="008F77A2"/>
    <w:rsid w:val="00904893"/>
    <w:rsid w:val="00912006"/>
    <w:rsid w:val="00914AD2"/>
    <w:rsid w:val="00914DB6"/>
    <w:rsid w:val="00921A89"/>
    <w:rsid w:val="00923240"/>
    <w:rsid w:val="00923D3C"/>
    <w:rsid w:val="00924870"/>
    <w:rsid w:val="00927854"/>
    <w:rsid w:val="009301FB"/>
    <w:rsid w:val="00932042"/>
    <w:rsid w:val="0093287B"/>
    <w:rsid w:val="009350E4"/>
    <w:rsid w:val="00935983"/>
    <w:rsid w:val="00937407"/>
    <w:rsid w:val="00944189"/>
    <w:rsid w:val="0094549A"/>
    <w:rsid w:val="00946283"/>
    <w:rsid w:val="00946532"/>
    <w:rsid w:val="00950A52"/>
    <w:rsid w:val="009512BD"/>
    <w:rsid w:val="00960028"/>
    <w:rsid w:val="00960E7B"/>
    <w:rsid w:val="00961A7E"/>
    <w:rsid w:val="00963A4A"/>
    <w:rsid w:val="00964FF5"/>
    <w:rsid w:val="009655D7"/>
    <w:rsid w:val="00965AD1"/>
    <w:rsid w:val="00966B3D"/>
    <w:rsid w:val="00966E86"/>
    <w:rsid w:val="00973B9F"/>
    <w:rsid w:val="00974996"/>
    <w:rsid w:val="0097578B"/>
    <w:rsid w:val="009764DB"/>
    <w:rsid w:val="0098218D"/>
    <w:rsid w:val="00984C24"/>
    <w:rsid w:val="009850AA"/>
    <w:rsid w:val="00990386"/>
    <w:rsid w:val="009951A5"/>
    <w:rsid w:val="00997095"/>
    <w:rsid w:val="009A4569"/>
    <w:rsid w:val="009A4612"/>
    <w:rsid w:val="009B1219"/>
    <w:rsid w:val="009B28FF"/>
    <w:rsid w:val="009B5A13"/>
    <w:rsid w:val="009B64F9"/>
    <w:rsid w:val="009B6BB6"/>
    <w:rsid w:val="009B6DC7"/>
    <w:rsid w:val="009C382B"/>
    <w:rsid w:val="009C5536"/>
    <w:rsid w:val="009C66EC"/>
    <w:rsid w:val="009C7715"/>
    <w:rsid w:val="009D01BD"/>
    <w:rsid w:val="009D17FF"/>
    <w:rsid w:val="009D246B"/>
    <w:rsid w:val="009D299B"/>
    <w:rsid w:val="009D442E"/>
    <w:rsid w:val="009D576B"/>
    <w:rsid w:val="009E1D79"/>
    <w:rsid w:val="009E2039"/>
    <w:rsid w:val="009E2AAA"/>
    <w:rsid w:val="009E411E"/>
    <w:rsid w:val="009E6ECB"/>
    <w:rsid w:val="009F2C79"/>
    <w:rsid w:val="009F474E"/>
    <w:rsid w:val="009F659B"/>
    <w:rsid w:val="009F6FED"/>
    <w:rsid w:val="00A01D4E"/>
    <w:rsid w:val="00A030F1"/>
    <w:rsid w:val="00A04AD9"/>
    <w:rsid w:val="00A056BB"/>
    <w:rsid w:val="00A0644B"/>
    <w:rsid w:val="00A06C31"/>
    <w:rsid w:val="00A06D1E"/>
    <w:rsid w:val="00A06EF0"/>
    <w:rsid w:val="00A1011F"/>
    <w:rsid w:val="00A14963"/>
    <w:rsid w:val="00A2062B"/>
    <w:rsid w:val="00A223C4"/>
    <w:rsid w:val="00A23912"/>
    <w:rsid w:val="00A23B91"/>
    <w:rsid w:val="00A25307"/>
    <w:rsid w:val="00A328FF"/>
    <w:rsid w:val="00A338A4"/>
    <w:rsid w:val="00A427F7"/>
    <w:rsid w:val="00A4669F"/>
    <w:rsid w:val="00A51570"/>
    <w:rsid w:val="00A51D72"/>
    <w:rsid w:val="00A534DF"/>
    <w:rsid w:val="00A54A18"/>
    <w:rsid w:val="00A55BF0"/>
    <w:rsid w:val="00A55C76"/>
    <w:rsid w:val="00A56356"/>
    <w:rsid w:val="00A56FF5"/>
    <w:rsid w:val="00A60223"/>
    <w:rsid w:val="00A63930"/>
    <w:rsid w:val="00A6459F"/>
    <w:rsid w:val="00A80448"/>
    <w:rsid w:val="00A80F0E"/>
    <w:rsid w:val="00A81642"/>
    <w:rsid w:val="00A84083"/>
    <w:rsid w:val="00A84A20"/>
    <w:rsid w:val="00A8766F"/>
    <w:rsid w:val="00A87787"/>
    <w:rsid w:val="00A87A97"/>
    <w:rsid w:val="00A87CC9"/>
    <w:rsid w:val="00A9228E"/>
    <w:rsid w:val="00A922A8"/>
    <w:rsid w:val="00A93C4E"/>
    <w:rsid w:val="00AA2599"/>
    <w:rsid w:val="00AA4867"/>
    <w:rsid w:val="00AB00F4"/>
    <w:rsid w:val="00AB1A8E"/>
    <w:rsid w:val="00AB6603"/>
    <w:rsid w:val="00AC214E"/>
    <w:rsid w:val="00AC3255"/>
    <w:rsid w:val="00AC3541"/>
    <w:rsid w:val="00AD2DEA"/>
    <w:rsid w:val="00AD487A"/>
    <w:rsid w:val="00AE1AB8"/>
    <w:rsid w:val="00AE6A40"/>
    <w:rsid w:val="00AE6DB5"/>
    <w:rsid w:val="00AF12A0"/>
    <w:rsid w:val="00AF5FB1"/>
    <w:rsid w:val="00AF6DFC"/>
    <w:rsid w:val="00AF76ED"/>
    <w:rsid w:val="00B02565"/>
    <w:rsid w:val="00B0351C"/>
    <w:rsid w:val="00B10781"/>
    <w:rsid w:val="00B11EF3"/>
    <w:rsid w:val="00B12B16"/>
    <w:rsid w:val="00B1771D"/>
    <w:rsid w:val="00B1788E"/>
    <w:rsid w:val="00B20B4F"/>
    <w:rsid w:val="00B219C4"/>
    <w:rsid w:val="00B23681"/>
    <w:rsid w:val="00B247D7"/>
    <w:rsid w:val="00B26FCB"/>
    <w:rsid w:val="00B32813"/>
    <w:rsid w:val="00B33044"/>
    <w:rsid w:val="00B40EEF"/>
    <w:rsid w:val="00B43121"/>
    <w:rsid w:val="00B4326D"/>
    <w:rsid w:val="00B43852"/>
    <w:rsid w:val="00B438E6"/>
    <w:rsid w:val="00B44B69"/>
    <w:rsid w:val="00B44E69"/>
    <w:rsid w:val="00B467C0"/>
    <w:rsid w:val="00B501E4"/>
    <w:rsid w:val="00B524DB"/>
    <w:rsid w:val="00B533AD"/>
    <w:rsid w:val="00B64AEB"/>
    <w:rsid w:val="00B64E5E"/>
    <w:rsid w:val="00B70EE1"/>
    <w:rsid w:val="00B75EB9"/>
    <w:rsid w:val="00B83A32"/>
    <w:rsid w:val="00B84570"/>
    <w:rsid w:val="00B84BF9"/>
    <w:rsid w:val="00B8711F"/>
    <w:rsid w:val="00B92723"/>
    <w:rsid w:val="00B930CB"/>
    <w:rsid w:val="00B963BA"/>
    <w:rsid w:val="00B96A83"/>
    <w:rsid w:val="00B97B50"/>
    <w:rsid w:val="00BA045E"/>
    <w:rsid w:val="00BA34BA"/>
    <w:rsid w:val="00BA391A"/>
    <w:rsid w:val="00BA49CC"/>
    <w:rsid w:val="00BA7522"/>
    <w:rsid w:val="00BA7922"/>
    <w:rsid w:val="00BB0945"/>
    <w:rsid w:val="00BB375E"/>
    <w:rsid w:val="00BB6489"/>
    <w:rsid w:val="00BB6F54"/>
    <w:rsid w:val="00BC0BFC"/>
    <w:rsid w:val="00BC3934"/>
    <w:rsid w:val="00BC6F2B"/>
    <w:rsid w:val="00BC7D81"/>
    <w:rsid w:val="00BD1492"/>
    <w:rsid w:val="00BE6623"/>
    <w:rsid w:val="00BE7AC8"/>
    <w:rsid w:val="00BF0545"/>
    <w:rsid w:val="00BF7B57"/>
    <w:rsid w:val="00C02F21"/>
    <w:rsid w:val="00C06A62"/>
    <w:rsid w:val="00C07C6E"/>
    <w:rsid w:val="00C13A20"/>
    <w:rsid w:val="00C20CE5"/>
    <w:rsid w:val="00C231FB"/>
    <w:rsid w:val="00C34E9C"/>
    <w:rsid w:val="00C368E2"/>
    <w:rsid w:val="00C40DAD"/>
    <w:rsid w:val="00C42EEF"/>
    <w:rsid w:val="00C4348A"/>
    <w:rsid w:val="00C44FD5"/>
    <w:rsid w:val="00C45D66"/>
    <w:rsid w:val="00C46405"/>
    <w:rsid w:val="00C47919"/>
    <w:rsid w:val="00C47ED3"/>
    <w:rsid w:val="00C515FB"/>
    <w:rsid w:val="00C53B0D"/>
    <w:rsid w:val="00C5479D"/>
    <w:rsid w:val="00C55D52"/>
    <w:rsid w:val="00C67303"/>
    <w:rsid w:val="00C67D7D"/>
    <w:rsid w:val="00C73FD8"/>
    <w:rsid w:val="00C81E52"/>
    <w:rsid w:val="00C82045"/>
    <w:rsid w:val="00C91526"/>
    <w:rsid w:val="00C92640"/>
    <w:rsid w:val="00C977EB"/>
    <w:rsid w:val="00CA0F33"/>
    <w:rsid w:val="00CA1CE5"/>
    <w:rsid w:val="00CA2474"/>
    <w:rsid w:val="00CA40B6"/>
    <w:rsid w:val="00CA64FE"/>
    <w:rsid w:val="00CB2CB6"/>
    <w:rsid w:val="00CB4EF7"/>
    <w:rsid w:val="00CC0A7D"/>
    <w:rsid w:val="00CC1FEB"/>
    <w:rsid w:val="00CC6F31"/>
    <w:rsid w:val="00CC6F53"/>
    <w:rsid w:val="00CD0AE4"/>
    <w:rsid w:val="00CE35DF"/>
    <w:rsid w:val="00CE43C4"/>
    <w:rsid w:val="00CE52F9"/>
    <w:rsid w:val="00CF05FC"/>
    <w:rsid w:val="00CF0B22"/>
    <w:rsid w:val="00CF7149"/>
    <w:rsid w:val="00CF775F"/>
    <w:rsid w:val="00D0151A"/>
    <w:rsid w:val="00D1021E"/>
    <w:rsid w:val="00D11EF7"/>
    <w:rsid w:val="00D128D1"/>
    <w:rsid w:val="00D13EB7"/>
    <w:rsid w:val="00D15991"/>
    <w:rsid w:val="00D15DBB"/>
    <w:rsid w:val="00D26359"/>
    <w:rsid w:val="00D30E5A"/>
    <w:rsid w:val="00D32F46"/>
    <w:rsid w:val="00D34647"/>
    <w:rsid w:val="00D34FBC"/>
    <w:rsid w:val="00D3505E"/>
    <w:rsid w:val="00D36511"/>
    <w:rsid w:val="00D36B9A"/>
    <w:rsid w:val="00D40785"/>
    <w:rsid w:val="00D43E80"/>
    <w:rsid w:val="00D45AC2"/>
    <w:rsid w:val="00D463FA"/>
    <w:rsid w:val="00D4640A"/>
    <w:rsid w:val="00D532E4"/>
    <w:rsid w:val="00D551B6"/>
    <w:rsid w:val="00D57179"/>
    <w:rsid w:val="00D6349C"/>
    <w:rsid w:val="00D639F6"/>
    <w:rsid w:val="00D65AB8"/>
    <w:rsid w:val="00D65CEE"/>
    <w:rsid w:val="00D67C8C"/>
    <w:rsid w:val="00D70E49"/>
    <w:rsid w:val="00D71DB9"/>
    <w:rsid w:val="00D7254B"/>
    <w:rsid w:val="00D772E8"/>
    <w:rsid w:val="00D775FF"/>
    <w:rsid w:val="00D7782A"/>
    <w:rsid w:val="00D82598"/>
    <w:rsid w:val="00D83C02"/>
    <w:rsid w:val="00D84A31"/>
    <w:rsid w:val="00D85154"/>
    <w:rsid w:val="00D856E0"/>
    <w:rsid w:val="00D86F05"/>
    <w:rsid w:val="00D919FC"/>
    <w:rsid w:val="00D94522"/>
    <w:rsid w:val="00D96F87"/>
    <w:rsid w:val="00DA0626"/>
    <w:rsid w:val="00DA0C24"/>
    <w:rsid w:val="00DA1516"/>
    <w:rsid w:val="00DA1CC3"/>
    <w:rsid w:val="00DA429B"/>
    <w:rsid w:val="00DA506A"/>
    <w:rsid w:val="00DA6EC6"/>
    <w:rsid w:val="00DB1CAA"/>
    <w:rsid w:val="00DB1D05"/>
    <w:rsid w:val="00DB210A"/>
    <w:rsid w:val="00DB4DA2"/>
    <w:rsid w:val="00DB524A"/>
    <w:rsid w:val="00DC085A"/>
    <w:rsid w:val="00DC0924"/>
    <w:rsid w:val="00DC219F"/>
    <w:rsid w:val="00DC40B0"/>
    <w:rsid w:val="00DD04AB"/>
    <w:rsid w:val="00DD0ED5"/>
    <w:rsid w:val="00DD7488"/>
    <w:rsid w:val="00DE2610"/>
    <w:rsid w:val="00DE2D23"/>
    <w:rsid w:val="00DE57A7"/>
    <w:rsid w:val="00DE5FA6"/>
    <w:rsid w:val="00DE6B71"/>
    <w:rsid w:val="00DE79E2"/>
    <w:rsid w:val="00E02A6A"/>
    <w:rsid w:val="00E03297"/>
    <w:rsid w:val="00E03A01"/>
    <w:rsid w:val="00E04E09"/>
    <w:rsid w:val="00E06206"/>
    <w:rsid w:val="00E1016C"/>
    <w:rsid w:val="00E11260"/>
    <w:rsid w:val="00E124BC"/>
    <w:rsid w:val="00E13183"/>
    <w:rsid w:val="00E148B7"/>
    <w:rsid w:val="00E17689"/>
    <w:rsid w:val="00E2175E"/>
    <w:rsid w:val="00E245E7"/>
    <w:rsid w:val="00E25EF6"/>
    <w:rsid w:val="00E31739"/>
    <w:rsid w:val="00E31B39"/>
    <w:rsid w:val="00E3280B"/>
    <w:rsid w:val="00E345C7"/>
    <w:rsid w:val="00E345D2"/>
    <w:rsid w:val="00E34AD2"/>
    <w:rsid w:val="00E3685C"/>
    <w:rsid w:val="00E4294B"/>
    <w:rsid w:val="00E42D55"/>
    <w:rsid w:val="00E42E31"/>
    <w:rsid w:val="00E46A2E"/>
    <w:rsid w:val="00E47B6A"/>
    <w:rsid w:val="00E5321B"/>
    <w:rsid w:val="00E55920"/>
    <w:rsid w:val="00E55DD5"/>
    <w:rsid w:val="00E56E2C"/>
    <w:rsid w:val="00E6183B"/>
    <w:rsid w:val="00E637B5"/>
    <w:rsid w:val="00E6461C"/>
    <w:rsid w:val="00E66A8B"/>
    <w:rsid w:val="00E718BF"/>
    <w:rsid w:val="00E722B8"/>
    <w:rsid w:val="00E76CFA"/>
    <w:rsid w:val="00E77C74"/>
    <w:rsid w:val="00E8006A"/>
    <w:rsid w:val="00E82E42"/>
    <w:rsid w:val="00E84A0D"/>
    <w:rsid w:val="00E8618F"/>
    <w:rsid w:val="00E9096D"/>
    <w:rsid w:val="00E90F6D"/>
    <w:rsid w:val="00E94896"/>
    <w:rsid w:val="00E94A61"/>
    <w:rsid w:val="00E959CD"/>
    <w:rsid w:val="00EA1A04"/>
    <w:rsid w:val="00EA2EDD"/>
    <w:rsid w:val="00EA3CF3"/>
    <w:rsid w:val="00EA4C7F"/>
    <w:rsid w:val="00EA67F4"/>
    <w:rsid w:val="00EB11AC"/>
    <w:rsid w:val="00EB2238"/>
    <w:rsid w:val="00EB2F12"/>
    <w:rsid w:val="00EB2F4A"/>
    <w:rsid w:val="00EB4411"/>
    <w:rsid w:val="00EB57A1"/>
    <w:rsid w:val="00EC1806"/>
    <w:rsid w:val="00EC2570"/>
    <w:rsid w:val="00EC351B"/>
    <w:rsid w:val="00EC3BCE"/>
    <w:rsid w:val="00EC6934"/>
    <w:rsid w:val="00EC75E5"/>
    <w:rsid w:val="00ED28FF"/>
    <w:rsid w:val="00ED5609"/>
    <w:rsid w:val="00ED614B"/>
    <w:rsid w:val="00EE4EBA"/>
    <w:rsid w:val="00EE503D"/>
    <w:rsid w:val="00EE5DEC"/>
    <w:rsid w:val="00EF2986"/>
    <w:rsid w:val="00F00051"/>
    <w:rsid w:val="00F00B7A"/>
    <w:rsid w:val="00F02418"/>
    <w:rsid w:val="00F02963"/>
    <w:rsid w:val="00F02A3A"/>
    <w:rsid w:val="00F044F6"/>
    <w:rsid w:val="00F078ED"/>
    <w:rsid w:val="00F12860"/>
    <w:rsid w:val="00F1634C"/>
    <w:rsid w:val="00F17F9E"/>
    <w:rsid w:val="00F205C1"/>
    <w:rsid w:val="00F219F7"/>
    <w:rsid w:val="00F222C8"/>
    <w:rsid w:val="00F23D24"/>
    <w:rsid w:val="00F24A70"/>
    <w:rsid w:val="00F25757"/>
    <w:rsid w:val="00F25E02"/>
    <w:rsid w:val="00F31A69"/>
    <w:rsid w:val="00F31DBF"/>
    <w:rsid w:val="00F354BF"/>
    <w:rsid w:val="00F41EEA"/>
    <w:rsid w:val="00F42B7A"/>
    <w:rsid w:val="00F44695"/>
    <w:rsid w:val="00F50C94"/>
    <w:rsid w:val="00F539BD"/>
    <w:rsid w:val="00F55021"/>
    <w:rsid w:val="00F57A3F"/>
    <w:rsid w:val="00F6094E"/>
    <w:rsid w:val="00F6205F"/>
    <w:rsid w:val="00F62C40"/>
    <w:rsid w:val="00F64076"/>
    <w:rsid w:val="00F64474"/>
    <w:rsid w:val="00F64833"/>
    <w:rsid w:val="00F67996"/>
    <w:rsid w:val="00F7525E"/>
    <w:rsid w:val="00F76BB2"/>
    <w:rsid w:val="00F82FCB"/>
    <w:rsid w:val="00F835EB"/>
    <w:rsid w:val="00F84B53"/>
    <w:rsid w:val="00F8608C"/>
    <w:rsid w:val="00F868A6"/>
    <w:rsid w:val="00F9130F"/>
    <w:rsid w:val="00F91AAA"/>
    <w:rsid w:val="00F9218E"/>
    <w:rsid w:val="00F92390"/>
    <w:rsid w:val="00F94ED9"/>
    <w:rsid w:val="00F973DD"/>
    <w:rsid w:val="00FA0BB3"/>
    <w:rsid w:val="00FA1042"/>
    <w:rsid w:val="00FA279E"/>
    <w:rsid w:val="00FA4BB5"/>
    <w:rsid w:val="00FA69FC"/>
    <w:rsid w:val="00FB4946"/>
    <w:rsid w:val="00FB58C5"/>
    <w:rsid w:val="00FB67C6"/>
    <w:rsid w:val="00FB7815"/>
    <w:rsid w:val="00FC3D3D"/>
    <w:rsid w:val="00FC49CF"/>
    <w:rsid w:val="00FC5389"/>
    <w:rsid w:val="00FC655C"/>
    <w:rsid w:val="00FC7156"/>
    <w:rsid w:val="00FD1464"/>
    <w:rsid w:val="00FD1829"/>
    <w:rsid w:val="00FD2163"/>
    <w:rsid w:val="00FD3360"/>
    <w:rsid w:val="00FD39FF"/>
    <w:rsid w:val="00FE2385"/>
    <w:rsid w:val="00FE49CF"/>
    <w:rsid w:val="00FF04D0"/>
    <w:rsid w:val="00FF1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D355E"/>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2">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2"/>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3">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numbered,Paragraphe de liste1"/>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Unresolved Mention"/>
    <w:basedOn w:val="a0"/>
    <w:uiPriority w:val="99"/>
    <w:semiHidden/>
    <w:unhideWhenUsed/>
    <w:rsid w:val="00B524DB"/>
    <w:rPr>
      <w:color w:val="605E5C"/>
      <w:shd w:val="clear" w:color="auto" w:fill="E1DFDD"/>
    </w:rPr>
  </w:style>
  <w:style w:type="character" w:customStyle="1" w:styleId="abstractlabel">
    <w:name w:val="abstractlabel"/>
    <w:rsid w:val="0061230A"/>
  </w:style>
  <w:style w:type="paragraph" w:customStyle="1" w:styleId="References">
    <w:name w:val="References"/>
    <w:basedOn w:val="a"/>
    <w:rsid w:val="003A21CC"/>
    <w:pPr>
      <w:overflowPunct/>
      <w:adjustRightInd/>
      <w:snapToGrid w:val="0"/>
      <w:spacing w:after="60"/>
      <w:textAlignment w:val="auto"/>
    </w:pPr>
    <w:rPr>
      <w:rFonts w:ascii="TimesNewRomanPS-BoldMT" w:hAnsi="TimesNewRomanPS-BoldMT" w:cs="TimesNewRomanPS-BoldMT"/>
      <w:szCs w:val="16"/>
      <w:lang w:val="en-US" w:eastAsia="en-US"/>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BulletrListParagraph"/>
    <w:uiPriority w:val="34"/>
    <w:qFormat/>
    <w:locked/>
    <w:rsid w:val="003A21CC"/>
    <w:rPr>
      <w:rFonts w:ascii="Times" w:eastAsia="宋体" w:hAnsi="Times"/>
      <w:sz w:val="22"/>
      <w:szCs w:val="24"/>
      <w:lang w:eastAsia="ja-JP"/>
    </w:rPr>
  </w:style>
  <w:style w:type="paragraph" w:customStyle="1" w:styleId="BulletrListParagraph">
    <w:name w:val="Bulletr List Paragraph"/>
    <w:aliases w:val="Bullet List,FooterText,List Paragraph1,List Paragraph2,List Paragraph21,List Paragraph11,Parágrafo da Lista1,Párrafo de lista1,リスト段落1,Listeafsnit1,リスト段落,Plan,Fo,Listenabsatz"/>
    <w:basedOn w:val="a"/>
    <w:next w:val="ac"/>
    <w:link w:val="Char"/>
    <w:uiPriority w:val="34"/>
    <w:qFormat/>
    <w:rsid w:val="003A21CC"/>
    <w:pPr>
      <w:overflowPunct/>
      <w:autoSpaceDE/>
      <w:autoSpaceDN/>
      <w:adjustRightInd/>
      <w:spacing w:after="180" w:line="256" w:lineRule="auto"/>
      <w:ind w:left="720"/>
      <w:contextualSpacing/>
      <w:jc w:val="left"/>
      <w:textAlignment w:val="auto"/>
    </w:pPr>
    <w:rPr>
      <w:rFonts w:ascii="Times" w:hAnsi="Times" w:cstheme="minorBidi"/>
      <w:kern w:val="2"/>
      <w:sz w:val="22"/>
      <w:szCs w:val="24"/>
      <w:lang w:val="en-US" w:eastAsia="ja-JP"/>
    </w:rPr>
  </w:style>
  <w:style w:type="paragraph" w:customStyle="1" w:styleId="TAC">
    <w:name w:val="TAC"/>
    <w:basedOn w:val="a"/>
    <w:qFormat/>
    <w:rsid w:val="00D71DB9"/>
    <w:pPr>
      <w:keepNext/>
      <w:keepLines/>
      <w:spacing w:after="0"/>
      <w:jc w:val="center"/>
    </w:pPr>
    <w:rPr>
      <w:rFonts w:eastAsia="Times New Roman"/>
      <w:sz w:val="18"/>
      <w:lang w:eastAsia="nl-NL"/>
    </w:rPr>
  </w:style>
  <w:style w:type="paragraph" w:customStyle="1" w:styleId="Normal1">
    <w:name w:val="Normal1"/>
    <w:basedOn w:val="a"/>
    <w:qFormat/>
    <w:rsid w:val="00D71DB9"/>
    <w:pPr>
      <w:overflowPunct/>
      <w:autoSpaceDE/>
      <w:autoSpaceDN/>
      <w:adjustRightInd/>
      <w:spacing w:after="0"/>
      <w:textAlignment w:val="auto"/>
    </w:pPr>
    <w:rPr>
      <w:rFonts w:ascii="Times New Roman" w:hAnsi="Times New Roman"/>
      <w:kern w:val="2"/>
      <w:sz w:val="21"/>
      <w:szCs w:val="21"/>
      <w:lang w:val="en-US"/>
    </w:rPr>
  </w:style>
  <w:style w:type="paragraph" w:customStyle="1" w:styleId="TAH">
    <w:name w:val="TAH"/>
    <w:basedOn w:val="TAC"/>
    <w:rsid w:val="00D71DB9"/>
    <w:rPr>
      <w:b/>
    </w:rPr>
  </w:style>
  <w:style w:type="paragraph" w:customStyle="1" w:styleId="TF">
    <w:name w:val="TF"/>
    <w:basedOn w:val="a"/>
    <w:link w:val="TFChar"/>
    <w:rsid w:val="00D71DB9"/>
    <w:pPr>
      <w:keepLines/>
      <w:spacing w:after="240"/>
      <w:jc w:val="center"/>
    </w:pPr>
    <w:rPr>
      <w:rFonts w:eastAsia="Times New Roman"/>
      <w:b/>
      <w:lang w:eastAsia="nl-NL"/>
    </w:rPr>
  </w:style>
  <w:style w:type="character" w:customStyle="1" w:styleId="TFChar">
    <w:name w:val="TF Char"/>
    <w:link w:val="TF"/>
    <w:rsid w:val="00D71DB9"/>
    <w:rPr>
      <w:rFonts w:ascii="Arial" w:eastAsia="Times New Roman" w:hAnsi="Arial" w:cs="Times New Roman"/>
      <w:b/>
      <w:kern w:val="0"/>
      <w:sz w:val="20"/>
      <w:szCs w:val="20"/>
      <w:lang w:val="en-GB" w:eastAsia="nl-NL"/>
    </w:rPr>
  </w:style>
  <w:style w:type="paragraph" w:customStyle="1" w:styleId="11">
    <w:name w:val="标题 11"/>
    <w:basedOn w:val="a"/>
    <w:rsid w:val="00FD1829"/>
    <w:pPr>
      <w:numPr>
        <w:numId w:val="29"/>
      </w:numPr>
      <w:overflowPunct/>
      <w:autoSpaceDE/>
      <w:autoSpaceDN/>
      <w:adjustRightInd/>
      <w:spacing w:after="0"/>
      <w:textAlignment w:val="auto"/>
    </w:pPr>
    <w:rPr>
      <w:rFonts w:ascii="Calibri" w:hAnsi="Calibri" w:cs="Calibri"/>
      <w:sz w:val="21"/>
      <w:szCs w:val="21"/>
      <w:lang w:val="en-US"/>
    </w:rPr>
  </w:style>
  <w:style w:type="paragraph" w:customStyle="1" w:styleId="21">
    <w:name w:val="标题 21"/>
    <w:basedOn w:val="a"/>
    <w:rsid w:val="00FD1829"/>
    <w:pPr>
      <w:numPr>
        <w:ilvl w:val="1"/>
        <w:numId w:val="29"/>
      </w:numPr>
      <w:overflowPunct/>
      <w:autoSpaceDE/>
      <w:autoSpaceDN/>
      <w:adjustRightInd/>
      <w:spacing w:after="0"/>
      <w:textAlignment w:val="auto"/>
    </w:pPr>
    <w:rPr>
      <w:rFonts w:ascii="Calibri" w:hAnsi="Calibri" w:cs="Calibri"/>
      <w:sz w:val="21"/>
      <w:szCs w:val="21"/>
      <w:lang w:val="en-US"/>
    </w:rPr>
  </w:style>
  <w:style w:type="paragraph" w:customStyle="1" w:styleId="31">
    <w:name w:val="标题 31"/>
    <w:basedOn w:val="a"/>
    <w:rsid w:val="00FD1829"/>
    <w:pPr>
      <w:numPr>
        <w:ilvl w:val="2"/>
        <w:numId w:val="29"/>
      </w:numPr>
      <w:overflowPunct/>
      <w:autoSpaceDE/>
      <w:autoSpaceDN/>
      <w:adjustRightInd/>
      <w:spacing w:after="0"/>
      <w:textAlignment w:val="auto"/>
    </w:pPr>
    <w:rPr>
      <w:rFonts w:ascii="Calibri" w:hAnsi="Calibri" w:cs="Calibri"/>
      <w:sz w:val="21"/>
      <w:szCs w:val="21"/>
      <w:lang w:val="en-US"/>
    </w:rPr>
  </w:style>
  <w:style w:type="table" w:styleId="15">
    <w:name w:val="Grid Table 1 Light"/>
    <w:basedOn w:val="a1"/>
    <w:uiPriority w:val="46"/>
    <w:rsid w:val="00841E44"/>
    <w:rPr>
      <w:rFonts w:ascii="Times New Roman" w:eastAsia="宋体" w:hAnsi="Times New Roman" w:cs="Times New Roman"/>
      <w:kern w:val="0"/>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style-span">
    <w:name w:val="apple-style-span"/>
    <w:basedOn w:val="a0"/>
    <w:rsid w:val="006C1BEE"/>
  </w:style>
  <w:style w:type="paragraph" w:customStyle="1" w:styleId="TAL">
    <w:name w:val="TAL"/>
    <w:basedOn w:val="a"/>
    <w:rsid w:val="00E8618F"/>
    <w:pPr>
      <w:keepNext/>
      <w:keepLines/>
      <w:overflowPunct/>
      <w:autoSpaceDE/>
      <w:autoSpaceDN/>
      <w:adjustRightInd/>
      <w:spacing w:after="0"/>
      <w:jc w:val="left"/>
      <w:textAlignment w:val="auto"/>
    </w:pPr>
    <w:rPr>
      <w:rFonts w:eastAsiaTheme="minorEastAsia"/>
      <w:sz w:val="18"/>
      <w:lang w:eastAsia="en-US"/>
    </w:rPr>
  </w:style>
  <w:style w:type="paragraph" w:customStyle="1" w:styleId="TH">
    <w:name w:val="TH"/>
    <w:basedOn w:val="a"/>
    <w:link w:val="THChar"/>
    <w:qFormat/>
    <w:rsid w:val="00E8618F"/>
    <w:pPr>
      <w:keepNext/>
      <w:keepLines/>
      <w:overflowPunct/>
      <w:autoSpaceDE/>
      <w:autoSpaceDN/>
      <w:adjustRightInd/>
      <w:spacing w:before="60" w:after="180"/>
      <w:jc w:val="center"/>
      <w:textAlignment w:val="auto"/>
    </w:pPr>
    <w:rPr>
      <w:rFonts w:eastAsiaTheme="minorEastAsia"/>
      <w:b/>
      <w:lang w:eastAsia="en-US"/>
    </w:rPr>
  </w:style>
  <w:style w:type="character" w:customStyle="1" w:styleId="THChar">
    <w:name w:val="TH Char"/>
    <w:link w:val="TH"/>
    <w:qFormat/>
    <w:rsid w:val="00E8618F"/>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18454">
      <w:bodyDiv w:val="1"/>
      <w:marLeft w:val="0"/>
      <w:marRight w:val="0"/>
      <w:marTop w:val="0"/>
      <w:marBottom w:val="0"/>
      <w:divBdr>
        <w:top w:val="none" w:sz="0" w:space="0" w:color="auto"/>
        <w:left w:val="none" w:sz="0" w:space="0" w:color="auto"/>
        <w:bottom w:val="none" w:sz="0" w:space="0" w:color="auto"/>
        <w:right w:val="none" w:sz="0" w:space="0" w:color="auto"/>
      </w:divBdr>
      <w:divsChild>
        <w:div w:id="151258419">
          <w:marLeft w:val="2606"/>
          <w:marRight w:val="0"/>
          <w:marTop w:val="0"/>
          <w:marBottom w:val="0"/>
          <w:divBdr>
            <w:top w:val="none" w:sz="0" w:space="0" w:color="auto"/>
            <w:left w:val="none" w:sz="0" w:space="0" w:color="auto"/>
            <w:bottom w:val="none" w:sz="0" w:space="0" w:color="auto"/>
            <w:right w:val="none" w:sz="0" w:space="0" w:color="auto"/>
          </w:divBdr>
        </w:div>
        <w:div w:id="1870297710">
          <w:marLeft w:val="2606"/>
          <w:marRight w:val="0"/>
          <w:marTop w:val="0"/>
          <w:marBottom w:val="0"/>
          <w:divBdr>
            <w:top w:val="none" w:sz="0" w:space="0" w:color="auto"/>
            <w:left w:val="none" w:sz="0" w:space="0" w:color="auto"/>
            <w:bottom w:val="none" w:sz="0" w:space="0" w:color="auto"/>
            <w:right w:val="none" w:sz="0" w:space="0" w:color="auto"/>
          </w:divBdr>
        </w:div>
        <w:div w:id="869104876">
          <w:marLeft w:val="2606"/>
          <w:marRight w:val="0"/>
          <w:marTop w:val="0"/>
          <w:marBottom w:val="0"/>
          <w:divBdr>
            <w:top w:val="none" w:sz="0" w:space="0" w:color="auto"/>
            <w:left w:val="none" w:sz="0" w:space="0" w:color="auto"/>
            <w:bottom w:val="none" w:sz="0" w:space="0" w:color="auto"/>
            <w:right w:val="none" w:sz="0" w:space="0" w:color="auto"/>
          </w:divBdr>
        </w:div>
        <w:div w:id="1887525019">
          <w:marLeft w:val="2606"/>
          <w:marRight w:val="0"/>
          <w:marTop w:val="0"/>
          <w:marBottom w:val="0"/>
          <w:divBdr>
            <w:top w:val="none" w:sz="0" w:space="0" w:color="auto"/>
            <w:left w:val="none" w:sz="0" w:space="0" w:color="auto"/>
            <w:bottom w:val="none" w:sz="0" w:space="0" w:color="auto"/>
            <w:right w:val="none" w:sz="0" w:space="0" w:color="auto"/>
          </w:divBdr>
        </w:div>
        <w:div w:id="1524709470">
          <w:marLeft w:val="2606"/>
          <w:marRight w:val="0"/>
          <w:marTop w:val="0"/>
          <w:marBottom w:val="0"/>
          <w:divBdr>
            <w:top w:val="none" w:sz="0" w:space="0" w:color="auto"/>
            <w:left w:val="none" w:sz="0" w:space="0" w:color="auto"/>
            <w:bottom w:val="none" w:sz="0" w:space="0" w:color="auto"/>
            <w:right w:val="none" w:sz="0" w:space="0" w:color="auto"/>
          </w:divBdr>
        </w:div>
      </w:divsChild>
    </w:div>
    <w:div w:id="367073823">
      <w:bodyDiv w:val="1"/>
      <w:marLeft w:val="0"/>
      <w:marRight w:val="0"/>
      <w:marTop w:val="0"/>
      <w:marBottom w:val="0"/>
      <w:divBdr>
        <w:top w:val="none" w:sz="0" w:space="0" w:color="auto"/>
        <w:left w:val="none" w:sz="0" w:space="0" w:color="auto"/>
        <w:bottom w:val="none" w:sz="0" w:space="0" w:color="auto"/>
        <w:right w:val="none" w:sz="0" w:space="0" w:color="auto"/>
      </w:divBdr>
      <w:divsChild>
        <w:div w:id="681588930">
          <w:marLeft w:val="1483"/>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46452491">
      <w:bodyDiv w:val="1"/>
      <w:marLeft w:val="0"/>
      <w:marRight w:val="0"/>
      <w:marTop w:val="0"/>
      <w:marBottom w:val="0"/>
      <w:divBdr>
        <w:top w:val="none" w:sz="0" w:space="0" w:color="auto"/>
        <w:left w:val="none" w:sz="0" w:space="0" w:color="auto"/>
        <w:bottom w:val="none" w:sz="0" w:space="0" w:color="auto"/>
        <w:right w:val="none" w:sz="0" w:space="0" w:color="auto"/>
      </w:divBdr>
    </w:div>
    <w:div w:id="922378596">
      <w:bodyDiv w:val="1"/>
      <w:marLeft w:val="0"/>
      <w:marRight w:val="0"/>
      <w:marTop w:val="0"/>
      <w:marBottom w:val="0"/>
      <w:divBdr>
        <w:top w:val="none" w:sz="0" w:space="0" w:color="auto"/>
        <w:left w:val="none" w:sz="0" w:space="0" w:color="auto"/>
        <w:bottom w:val="none" w:sz="0" w:space="0" w:color="auto"/>
        <w:right w:val="none" w:sz="0" w:space="0" w:color="auto"/>
      </w:divBdr>
      <w:divsChild>
        <w:div w:id="1294605125">
          <w:marLeft w:val="2995"/>
          <w:marRight w:val="0"/>
          <w:marTop w:val="0"/>
          <w:marBottom w:val="0"/>
          <w:divBdr>
            <w:top w:val="none" w:sz="0" w:space="0" w:color="auto"/>
            <w:left w:val="none" w:sz="0" w:space="0" w:color="auto"/>
            <w:bottom w:val="none" w:sz="0" w:space="0" w:color="auto"/>
            <w:right w:val="none" w:sz="0" w:space="0" w:color="auto"/>
          </w:divBdr>
        </w:div>
      </w:divsChild>
    </w:div>
    <w:div w:id="1139955993">
      <w:bodyDiv w:val="1"/>
      <w:marLeft w:val="0"/>
      <w:marRight w:val="0"/>
      <w:marTop w:val="0"/>
      <w:marBottom w:val="0"/>
      <w:divBdr>
        <w:top w:val="none" w:sz="0" w:space="0" w:color="auto"/>
        <w:left w:val="none" w:sz="0" w:space="0" w:color="auto"/>
        <w:bottom w:val="none" w:sz="0" w:space="0" w:color="auto"/>
        <w:right w:val="none" w:sz="0" w:space="0" w:color="auto"/>
      </w:divBdr>
      <w:divsChild>
        <w:div w:id="670832245">
          <w:marLeft w:val="1483"/>
          <w:marRight w:val="0"/>
          <w:marTop w:val="0"/>
          <w:marBottom w:val="0"/>
          <w:divBdr>
            <w:top w:val="none" w:sz="0" w:space="0" w:color="auto"/>
            <w:left w:val="none" w:sz="0" w:space="0" w:color="auto"/>
            <w:bottom w:val="none" w:sz="0" w:space="0" w:color="auto"/>
            <w:right w:val="none" w:sz="0" w:space="0" w:color="auto"/>
          </w:divBdr>
        </w:div>
        <w:div w:id="1914193276">
          <w:marLeft w:val="2030"/>
          <w:marRight w:val="0"/>
          <w:marTop w:val="0"/>
          <w:marBottom w:val="0"/>
          <w:divBdr>
            <w:top w:val="none" w:sz="0" w:space="0" w:color="auto"/>
            <w:left w:val="none" w:sz="0" w:space="0" w:color="auto"/>
            <w:bottom w:val="none" w:sz="0" w:space="0" w:color="auto"/>
            <w:right w:val="none" w:sz="0" w:space="0" w:color="auto"/>
          </w:divBdr>
        </w:div>
      </w:divsChild>
    </w:div>
    <w:div w:id="1250772431">
      <w:bodyDiv w:val="1"/>
      <w:marLeft w:val="0"/>
      <w:marRight w:val="0"/>
      <w:marTop w:val="0"/>
      <w:marBottom w:val="0"/>
      <w:divBdr>
        <w:top w:val="none" w:sz="0" w:space="0" w:color="auto"/>
        <w:left w:val="none" w:sz="0" w:space="0" w:color="auto"/>
        <w:bottom w:val="none" w:sz="0" w:space="0" w:color="auto"/>
        <w:right w:val="none" w:sz="0" w:space="0" w:color="auto"/>
      </w:divBdr>
      <w:divsChild>
        <w:div w:id="215045685">
          <w:marLeft w:val="446"/>
          <w:marRight w:val="0"/>
          <w:marTop w:val="60"/>
          <w:marBottom w:val="120"/>
          <w:divBdr>
            <w:top w:val="none" w:sz="0" w:space="0" w:color="auto"/>
            <w:left w:val="none" w:sz="0" w:space="0" w:color="auto"/>
            <w:bottom w:val="none" w:sz="0" w:space="0" w:color="auto"/>
            <w:right w:val="none" w:sz="0" w:space="0" w:color="auto"/>
          </w:divBdr>
        </w:div>
      </w:divsChild>
    </w:div>
    <w:div w:id="1593199735">
      <w:bodyDiv w:val="1"/>
      <w:marLeft w:val="0"/>
      <w:marRight w:val="0"/>
      <w:marTop w:val="0"/>
      <w:marBottom w:val="0"/>
      <w:divBdr>
        <w:top w:val="none" w:sz="0" w:space="0" w:color="auto"/>
        <w:left w:val="none" w:sz="0" w:space="0" w:color="auto"/>
        <w:bottom w:val="none" w:sz="0" w:space="0" w:color="auto"/>
        <w:right w:val="none" w:sz="0" w:space="0" w:color="auto"/>
      </w:divBdr>
      <w:divsChild>
        <w:div w:id="1449472183">
          <w:marLeft w:val="1483"/>
          <w:marRight w:val="0"/>
          <w:marTop w:val="0"/>
          <w:marBottom w:val="0"/>
          <w:divBdr>
            <w:top w:val="none" w:sz="0" w:space="0" w:color="auto"/>
            <w:left w:val="none" w:sz="0" w:space="0" w:color="auto"/>
            <w:bottom w:val="none" w:sz="0" w:space="0" w:color="auto"/>
            <w:right w:val="none" w:sz="0" w:space="0" w:color="auto"/>
          </w:divBdr>
        </w:div>
        <w:div w:id="81219462">
          <w:marLeft w:val="2030"/>
          <w:marRight w:val="0"/>
          <w:marTop w:val="0"/>
          <w:marBottom w:val="0"/>
          <w:divBdr>
            <w:top w:val="none" w:sz="0" w:space="0" w:color="auto"/>
            <w:left w:val="none" w:sz="0" w:space="0" w:color="auto"/>
            <w:bottom w:val="none" w:sz="0" w:space="0" w:color="auto"/>
            <w:right w:val="none" w:sz="0" w:space="0" w:color="auto"/>
          </w:divBdr>
        </w:div>
      </w:divsChild>
    </w:div>
    <w:div w:id="1850409670">
      <w:bodyDiv w:val="1"/>
      <w:marLeft w:val="0"/>
      <w:marRight w:val="0"/>
      <w:marTop w:val="0"/>
      <w:marBottom w:val="0"/>
      <w:divBdr>
        <w:top w:val="none" w:sz="0" w:space="0" w:color="auto"/>
        <w:left w:val="none" w:sz="0" w:space="0" w:color="auto"/>
        <w:bottom w:val="none" w:sz="0" w:space="0" w:color="auto"/>
        <w:right w:val="none" w:sz="0" w:space="0" w:color="auto"/>
      </w:divBdr>
    </w:div>
    <w:div w:id="1887061234">
      <w:bodyDiv w:val="1"/>
      <w:marLeft w:val="0"/>
      <w:marRight w:val="0"/>
      <w:marTop w:val="0"/>
      <w:marBottom w:val="0"/>
      <w:divBdr>
        <w:top w:val="none" w:sz="0" w:space="0" w:color="auto"/>
        <w:left w:val="none" w:sz="0" w:space="0" w:color="auto"/>
        <w:bottom w:val="none" w:sz="0" w:space="0" w:color="auto"/>
        <w:right w:val="none" w:sz="0" w:space="0" w:color="auto"/>
      </w:divBdr>
      <w:divsChild>
        <w:div w:id="1488202795">
          <w:marLeft w:val="1483"/>
          <w:marRight w:val="0"/>
          <w:marTop w:val="0"/>
          <w:marBottom w:val="0"/>
          <w:divBdr>
            <w:top w:val="none" w:sz="0" w:space="0" w:color="auto"/>
            <w:left w:val="none" w:sz="0" w:space="0" w:color="auto"/>
            <w:bottom w:val="none" w:sz="0" w:space="0" w:color="auto"/>
            <w:right w:val="none" w:sz="0" w:space="0" w:color="auto"/>
          </w:divBdr>
        </w:div>
      </w:divsChild>
    </w:div>
    <w:div w:id="1938518044">
      <w:bodyDiv w:val="1"/>
      <w:marLeft w:val="0"/>
      <w:marRight w:val="0"/>
      <w:marTop w:val="0"/>
      <w:marBottom w:val="0"/>
      <w:divBdr>
        <w:top w:val="none" w:sz="0" w:space="0" w:color="auto"/>
        <w:left w:val="none" w:sz="0" w:space="0" w:color="auto"/>
        <w:bottom w:val="none" w:sz="0" w:space="0" w:color="auto"/>
        <w:right w:val="none" w:sz="0" w:space="0" w:color="auto"/>
      </w:divBdr>
      <w:divsChild>
        <w:div w:id="1346906445">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1_Serv/TSGS1_97e_EM_Feb2022/Docs/S1-22019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EF57A-6E0D-4CF7-BF51-DB63362CB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1279</TotalTime>
  <Pages>9</Pages>
  <Words>3625</Words>
  <Characters>20666</Characters>
  <Application>Microsoft Office Word</Application>
  <DocSecurity>0</DocSecurity>
  <Lines>172</Lines>
  <Paragraphs>48</Paragraphs>
  <ScaleCrop>false</ScaleCrop>
  <Company/>
  <LinksUpToDate>false</LinksUpToDate>
  <CharactersWithSpaces>24243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左志松(Jason)</cp:lastModifiedBy>
  <cp:revision>95</cp:revision>
  <dcterms:created xsi:type="dcterms:W3CDTF">2023-03-13T12:55:00Z</dcterms:created>
  <dcterms:modified xsi:type="dcterms:W3CDTF">2023-09-04T09:53:00Z</dcterms:modified>
</cp:coreProperties>
</file>